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50" w:rsidRDefault="003B2750" w:rsidP="005F0B88">
      <w:pPr>
        <w:pStyle w:val="msotitle2"/>
        <w:widowControl w:val="0"/>
        <w:spacing w:line="240" w:lineRule="auto"/>
        <w:ind w:right="-188"/>
        <w:jc w:val="both"/>
        <w:rPr>
          <w:rFonts w:ascii="Segoe Condensed" w:hAnsi="Segoe Condensed"/>
          <w:color w:val="C00000"/>
          <w:sz w:val="44"/>
          <w:szCs w:val="44"/>
          <w:lang w:val="en-US"/>
        </w:rPr>
      </w:pPr>
    </w:p>
    <w:p w:rsidR="00A07ED2" w:rsidRDefault="00A07ED2" w:rsidP="005F0B88">
      <w:pPr>
        <w:pStyle w:val="msotitle2"/>
        <w:widowControl w:val="0"/>
        <w:spacing w:line="240" w:lineRule="auto"/>
        <w:ind w:right="-188"/>
        <w:jc w:val="both"/>
        <w:rPr>
          <w:rFonts w:ascii="Segoe Condensed" w:hAnsi="Segoe Condensed"/>
          <w:color w:val="C00000"/>
          <w:sz w:val="44"/>
          <w:szCs w:val="44"/>
          <w:lang w:val="en-US"/>
        </w:rPr>
      </w:pPr>
      <w:r w:rsidRPr="00A07ED2">
        <w:rPr>
          <w:rFonts w:ascii="Segoe Condensed" w:hAnsi="Segoe Condensed"/>
          <w:color w:val="C00000"/>
          <w:sz w:val="44"/>
          <w:szCs w:val="44"/>
          <w:lang w:val="en-US"/>
        </w:rPr>
        <w:t xml:space="preserve">Bimbadeen Heights Netball Club </w:t>
      </w:r>
    </w:p>
    <w:p w:rsidR="005F0B88" w:rsidRPr="00A07ED2" w:rsidRDefault="00112FC9" w:rsidP="005F0B88">
      <w:pPr>
        <w:pStyle w:val="msotitle2"/>
        <w:widowControl w:val="0"/>
        <w:spacing w:line="240" w:lineRule="auto"/>
        <w:ind w:right="-188"/>
        <w:jc w:val="both"/>
        <w:rPr>
          <w:rFonts w:ascii="Segoe Condensed" w:hAnsi="Segoe Condensed"/>
          <w:color w:val="C00000"/>
          <w:sz w:val="44"/>
          <w:szCs w:val="44"/>
          <w:lang w:val="en-US"/>
        </w:rPr>
      </w:pPr>
      <w:r w:rsidRPr="00A07ED2">
        <w:rPr>
          <w:rFonts w:ascii="Segoe Condensed" w:hAnsi="Segoe Condensed"/>
          <w:color w:val="C00000"/>
          <w:sz w:val="44"/>
          <w:szCs w:val="44"/>
          <w:lang w:val="en-US"/>
        </w:rPr>
        <w:t>Registration and Fee</w:t>
      </w:r>
      <w:r w:rsidR="0053600F" w:rsidRPr="00A07ED2">
        <w:rPr>
          <w:rFonts w:ascii="Segoe Condensed" w:hAnsi="Segoe Condensed"/>
          <w:color w:val="C00000"/>
          <w:sz w:val="44"/>
          <w:szCs w:val="44"/>
          <w:lang w:val="en-US"/>
        </w:rPr>
        <w:t xml:space="preserve">s </w:t>
      </w:r>
      <w:r w:rsidRPr="00A07ED2">
        <w:rPr>
          <w:rFonts w:ascii="Segoe Condensed" w:hAnsi="Segoe Condensed"/>
          <w:color w:val="C00000"/>
          <w:sz w:val="44"/>
          <w:szCs w:val="44"/>
          <w:lang w:val="en-US"/>
        </w:rPr>
        <w:t>Policy</w:t>
      </w:r>
    </w:p>
    <w:p w:rsidR="003B2750" w:rsidRDefault="003B2750" w:rsidP="00C56308">
      <w:pPr>
        <w:spacing w:after="0" w:line="240" w:lineRule="auto"/>
        <w:ind w:right="-187"/>
        <w:jc w:val="both"/>
        <w:rPr>
          <w:rFonts w:ascii="Arial" w:hAnsi="Arial" w:cs="Arial"/>
          <w:b/>
          <w:sz w:val="32"/>
          <w:szCs w:val="32"/>
          <w:u w:val="single"/>
        </w:rPr>
      </w:pPr>
    </w:p>
    <w:p w:rsidR="00C56308" w:rsidRDefault="00C56308" w:rsidP="00C56308">
      <w:pPr>
        <w:spacing w:after="0" w:line="240" w:lineRule="auto"/>
        <w:ind w:right="-187"/>
        <w:jc w:val="both"/>
        <w:rPr>
          <w:rFonts w:ascii="Arial" w:hAnsi="Arial" w:cs="Arial"/>
          <w:b/>
          <w:sz w:val="32"/>
          <w:szCs w:val="32"/>
          <w:u w:val="single"/>
        </w:rPr>
      </w:pPr>
    </w:p>
    <w:p w:rsidR="00C56308" w:rsidRPr="005F0B88" w:rsidRDefault="00C56308" w:rsidP="00C56308">
      <w:pPr>
        <w:spacing w:after="0" w:line="240" w:lineRule="auto"/>
        <w:ind w:right="-187"/>
        <w:jc w:val="both"/>
        <w:rPr>
          <w:rFonts w:ascii="Arial" w:hAnsi="Arial" w:cs="Arial"/>
          <w:b/>
          <w:sz w:val="32"/>
          <w:szCs w:val="32"/>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093"/>
        <w:gridCol w:w="7761"/>
      </w:tblGrid>
      <w:tr w:rsidR="003B2750" w:rsidRPr="003B2750" w:rsidTr="00E71479">
        <w:tc>
          <w:tcPr>
            <w:tcW w:w="2093"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Policy Title</w:t>
            </w:r>
            <w:r w:rsidR="00E71479">
              <w:rPr>
                <w:rFonts w:ascii="Arial" w:hAnsi="Arial" w:cs="Arial"/>
                <w:b/>
                <w:sz w:val="24"/>
                <w:szCs w:val="24"/>
              </w:rPr>
              <w:t>:</w:t>
            </w:r>
          </w:p>
        </w:tc>
        <w:tc>
          <w:tcPr>
            <w:tcW w:w="7761" w:type="dxa"/>
          </w:tcPr>
          <w:p w:rsidR="003B2750" w:rsidRPr="003B2750" w:rsidRDefault="00FB5062" w:rsidP="00981A44">
            <w:pPr>
              <w:spacing w:before="60" w:after="60"/>
              <w:rPr>
                <w:rFonts w:ascii="Arial" w:hAnsi="Arial" w:cs="Arial"/>
                <w:sz w:val="24"/>
                <w:szCs w:val="24"/>
              </w:rPr>
            </w:pPr>
            <w:r>
              <w:rPr>
                <w:rFonts w:ascii="Arial" w:hAnsi="Arial" w:cs="Arial"/>
                <w:sz w:val="24"/>
                <w:szCs w:val="24"/>
              </w:rPr>
              <w:t xml:space="preserve">BHNC </w:t>
            </w:r>
            <w:r w:rsidR="0083750F">
              <w:rPr>
                <w:rFonts w:ascii="Arial" w:hAnsi="Arial" w:cs="Arial"/>
                <w:sz w:val="24"/>
                <w:szCs w:val="24"/>
              </w:rPr>
              <w:t>R</w:t>
            </w:r>
            <w:r w:rsidR="003B2750">
              <w:rPr>
                <w:rFonts w:ascii="Arial" w:hAnsi="Arial" w:cs="Arial"/>
                <w:sz w:val="24"/>
                <w:szCs w:val="24"/>
              </w:rPr>
              <w:t>egistration and Fees Policy</w:t>
            </w:r>
          </w:p>
        </w:tc>
      </w:tr>
      <w:tr w:rsidR="00E71479" w:rsidRPr="003B2750" w:rsidTr="00E71479">
        <w:tc>
          <w:tcPr>
            <w:tcW w:w="2093" w:type="dxa"/>
          </w:tcPr>
          <w:p w:rsidR="00E71479" w:rsidRPr="00E71479" w:rsidRDefault="00E71479" w:rsidP="00981A44">
            <w:pPr>
              <w:spacing w:before="60" w:after="60"/>
              <w:rPr>
                <w:rFonts w:ascii="Arial" w:hAnsi="Arial" w:cs="Arial"/>
                <w:b/>
                <w:sz w:val="24"/>
                <w:szCs w:val="24"/>
              </w:rPr>
            </w:pPr>
            <w:r>
              <w:rPr>
                <w:rFonts w:ascii="Arial" w:hAnsi="Arial" w:cs="Arial"/>
                <w:b/>
                <w:sz w:val="24"/>
                <w:szCs w:val="24"/>
              </w:rPr>
              <w:t>Author:</w:t>
            </w:r>
          </w:p>
        </w:tc>
        <w:tc>
          <w:tcPr>
            <w:tcW w:w="7761" w:type="dxa"/>
          </w:tcPr>
          <w:p w:rsidR="00E71479" w:rsidRDefault="00E71479" w:rsidP="00981A44">
            <w:pPr>
              <w:spacing w:before="60" w:after="60"/>
              <w:rPr>
                <w:rFonts w:ascii="Arial" w:hAnsi="Arial" w:cs="Arial"/>
                <w:sz w:val="24"/>
                <w:szCs w:val="24"/>
              </w:rPr>
            </w:pPr>
            <w:r>
              <w:rPr>
                <w:rFonts w:ascii="Arial" w:hAnsi="Arial" w:cs="Arial"/>
                <w:sz w:val="24"/>
                <w:szCs w:val="24"/>
              </w:rPr>
              <w:t>President Bimbadeen Heights Netball Club</w:t>
            </w:r>
          </w:p>
        </w:tc>
      </w:tr>
      <w:tr w:rsidR="003B2750" w:rsidRPr="003B2750" w:rsidTr="00E71479">
        <w:tc>
          <w:tcPr>
            <w:tcW w:w="2093"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Date Written</w:t>
            </w:r>
            <w:r w:rsidR="00E71479">
              <w:rPr>
                <w:rFonts w:ascii="Arial" w:hAnsi="Arial" w:cs="Arial"/>
                <w:b/>
                <w:sz w:val="24"/>
                <w:szCs w:val="24"/>
              </w:rPr>
              <w:t>:</w:t>
            </w:r>
          </w:p>
        </w:tc>
        <w:tc>
          <w:tcPr>
            <w:tcW w:w="7761" w:type="dxa"/>
          </w:tcPr>
          <w:p w:rsidR="003B2750" w:rsidRPr="003B2750" w:rsidRDefault="003B2750" w:rsidP="00981A44">
            <w:pPr>
              <w:spacing w:before="60" w:after="60"/>
              <w:rPr>
                <w:rFonts w:ascii="Arial" w:hAnsi="Arial" w:cs="Arial"/>
                <w:sz w:val="24"/>
                <w:szCs w:val="24"/>
              </w:rPr>
            </w:pPr>
            <w:r>
              <w:rPr>
                <w:rFonts w:ascii="Arial" w:hAnsi="Arial" w:cs="Arial"/>
                <w:sz w:val="24"/>
                <w:szCs w:val="24"/>
              </w:rPr>
              <w:t>18 September 2018</w:t>
            </w:r>
          </w:p>
        </w:tc>
      </w:tr>
      <w:tr w:rsidR="003B2750" w:rsidRPr="003B2750" w:rsidTr="00E71479">
        <w:tc>
          <w:tcPr>
            <w:tcW w:w="2093"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Current Status</w:t>
            </w:r>
            <w:r w:rsidR="00E71479">
              <w:rPr>
                <w:rFonts w:ascii="Arial" w:hAnsi="Arial" w:cs="Arial"/>
                <w:b/>
                <w:sz w:val="24"/>
                <w:szCs w:val="24"/>
              </w:rPr>
              <w:t>:</w:t>
            </w:r>
          </w:p>
        </w:tc>
        <w:tc>
          <w:tcPr>
            <w:tcW w:w="7761" w:type="dxa"/>
          </w:tcPr>
          <w:p w:rsidR="003B2750" w:rsidRPr="003B2750" w:rsidRDefault="00AB18C9" w:rsidP="00981A44">
            <w:pPr>
              <w:spacing w:before="60" w:after="60"/>
              <w:rPr>
                <w:rFonts w:ascii="Arial" w:hAnsi="Arial" w:cs="Arial"/>
                <w:sz w:val="24"/>
                <w:szCs w:val="24"/>
              </w:rPr>
            </w:pPr>
            <w:r>
              <w:rPr>
                <w:rFonts w:ascii="Arial" w:hAnsi="Arial" w:cs="Arial"/>
                <w:sz w:val="24"/>
                <w:szCs w:val="24"/>
              </w:rPr>
              <w:t>Endorsed by BHNC Committee 22 October 2018</w:t>
            </w:r>
          </w:p>
        </w:tc>
      </w:tr>
    </w:tbl>
    <w:p w:rsidR="003B2750" w:rsidRPr="003B2750" w:rsidRDefault="003B2750">
      <w:pPr>
        <w:rPr>
          <w:rFonts w:ascii="Arial" w:hAnsi="Arial" w:cs="Arial"/>
          <w:sz w:val="24"/>
          <w:szCs w:val="24"/>
        </w:rPr>
      </w:pPr>
    </w:p>
    <w:p w:rsidR="003B2750" w:rsidRPr="003B2750" w:rsidRDefault="003B2750">
      <w:pPr>
        <w:rPr>
          <w:rFonts w:ascii="Arial" w:hAnsi="Arial" w:cs="Arial"/>
          <w:sz w:val="24"/>
          <w:szCs w:val="24"/>
        </w:rPr>
      </w:pPr>
      <w:r w:rsidRPr="003B2750">
        <w:rPr>
          <w:rFonts w:ascii="Arial" w:hAnsi="Arial" w:cs="Arial"/>
          <w:sz w:val="24"/>
          <w:szCs w:val="24"/>
        </w:rPr>
        <w:t>Updates to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526"/>
        <w:gridCol w:w="1984"/>
        <w:gridCol w:w="3880"/>
        <w:gridCol w:w="2464"/>
      </w:tblGrid>
      <w:tr w:rsidR="003B2750" w:rsidRPr="003B2750" w:rsidTr="00FB5062">
        <w:tc>
          <w:tcPr>
            <w:tcW w:w="1526"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 xml:space="preserve">Update </w:t>
            </w:r>
            <w:r w:rsidR="0083750F" w:rsidRPr="00E71479">
              <w:rPr>
                <w:rFonts w:ascii="Arial" w:hAnsi="Arial" w:cs="Arial"/>
                <w:b/>
                <w:sz w:val="24"/>
                <w:szCs w:val="24"/>
              </w:rPr>
              <w:t>No.</w:t>
            </w:r>
          </w:p>
        </w:tc>
        <w:tc>
          <w:tcPr>
            <w:tcW w:w="1984"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Approval Date</w:t>
            </w:r>
          </w:p>
        </w:tc>
        <w:tc>
          <w:tcPr>
            <w:tcW w:w="3880"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Amendments</w:t>
            </w:r>
          </w:p>
        </w:tc>
        <w:tc>
          <w:tcPr>
            <w:tcW w:w="2464" w:type="dxa"/>
          </w:tcPr>
          <w:p w:rsidR="003B2750" w:rsidRPr="00E71479" w:rsidRDefault="003B2750" w:rsidP="00981A44">
            <w:pPr>
              <w:spacing w:before="60" w:after="60"/>
              <w:rPr>
                <w:rFonts w:ascii="Arial" w:hAnsi="Arial" w:cs="Arial"/>
                <w:b/>
                <w:sz w:val="24"/>
                <w:szCs w:val="24"/>
              </w:rPr>
            </w:pPr>
            <w:r w:rsidRPr="00E71479">
              <w:rPr>
                <w:rFonts w:ascii="Arial" w:hAnsi="Arial" w:cs="Arial"/>
                <w:b/>
                <w:sz w:val="24"/>
                <w:szCs w:val="24"/>
              </w:rPr>
              <w:t>Author</w:t>
            </w:r>
          </w:p>
        </w:tc>
      </w:tr>
      <w:tr w:rsidR="003B2750" w:rsidRPr="003B2750" w:rsidTr="00FB5062">
        <w:tc>
          <w:tcPr>
            <w:tcW w:w="1526" w:type="dxa"/>
          </w:tcPr>
          <w:p w:rsidR="003B2750" w:rsidRPr="003B2750" w:rsidRDefault="003B2750" w:rsidP="00981A44">
            <w:pPr>
              <w:spacing w:before="60" w:after="60"/>
              <w:rPr>
                <w:rFonts w:ascii="Arial" w:hAnsi="Arial" w:cs="Arial"/>
                <w:sz w:val="24"/>
                <w:szCs w:val="24"/>
              </w:rPr>
            </w:pPr>
          </w:p>
        </w:tc>
        <w:tc>
          <w:tcPr>
            <w:tcW w:w="1984" w:type="dxa"/>
          </w:tcPr>
          <w:p w:rsidR="003B2750" w:rsidRPr="003B2750" w:rsidRDefault="003B2750" w:rsidP="00981A44">
            <w:pPr>
              <w:spacing w:before="60" w:after="60"/>
              <w:rPr>
                <w:rFonts w:ascii="Arial" w:hAnsi="Arial" w:cs="Arial"/>
                <w:sz w:val="24"/>
                <w:szCs w:val="24"/>
              </w:rPr>
            </w:pPr>
          </w:p>
        </w:tc>
        <w:tc>
          <w:tcPr>
            <w:tcW w:w="3880" w:type="dxa"/>
          </w:tcPr>
          <w:p w:rsidR="003B2750" w:rsidRPr="003B2750" w:rsidRDefault="003B2750" w:rsidP="00981A44">
            <w:pPr>
              <w:spacing w:before="60" w:after="60"/>
              <w:rPr>
                <w:rFonts w:ascii="Arial" w:hAnsi="Arial" w:cs="Arial"/>
                <w:sz w:val="24"/>
                <w:szCs w:val="24"/>
              </w:rPr>
            </w:pPr>
          </w:p>
        </w:tc>
        <w:tc>
          <w:tcPr>
            <w:tcW w:w="2464" w:type="dxa"/>
          </w:tcPr>
          <w:p w:rsidR="003B2750" w:rsidRPr="003B2750" w:rsidRDefault="003B2750" w:rsidP="00981A44">
            <w:pPr>
              <w:spacing w:before="60" w:after="60"/>
              <w:rPr>
                <w:rFonts w:ascii="Arial" w:hAnsi="Arial" w:cs="Arial"/>
                <w:sz w:val="24"/>
                <w:szCs w:val="24"/>
              </w:rPr>
            </w:pPr>
          </w:p>
        </w:tc>
      </w:tr>
      <w:tr w:rsidR="003B2750" w:rsidRPr="003B2750" w:rsidTr="00FB5062">
        <w:tc>
          <w:tcPr>
            <w:tcW w:w="1526" w:type="dxa"/>
          </w:tcPr>
          <w:p w:rsidR="003B2750" w:rsidRPr="003B2750" w:rsidRDefault="003B2750" w:rsidP="00981A44">
            <w:pPr>
              <w:spacing w:before="60" w:after="60"/>
              <w:rPr>
                <w:rFonts w:ascii="Arial" w:hAnsi="Arial" w:cs="Arial"/>
                <w:sz w:val="24"/>
                <w:szCs w:val="24"/>
              </w:rPr>
            </w:pPr>
          </w:p>
        </w:tc>
        <w:tc>
          <w:tcPr>
            <w:tcW w:w="1984" w:type="dxa"/>
          </w:tcPr>
          <w:p w:rsidR="003B2750" w:rsidRPr="003B2750" w:rsidRDefault="003B2750" w:rsidP="00981A44">
            <w:pPr>
              <w:spacing w:before="60" w:after="60"/>
              <w:rPr>
                <w:rFonts w:ascii="Arial" w:hAnsi="Arial" w:cs="Arial"/>
                <w:sz w:val="24"/>
                <w:szCs w:val="24"/>
              </w:rPr>
            </w:pPr>
          </w:p>
        </w:tc>
        <w:tc>
          <w:tcPr>
            <w:tcW w:w="3880" w:type="dxa"/>
          </w:tcPr>
          <w:p w:rsidR="003B2750" w:rsidRPr="003B2750" w:rsidRDefault="003B2750" w:rsidP="00981A44">
            <w:pPr>
              <w:spacing w:before="60" w:after="60"/>
              <w:rPr>
                <w:rFonts w:ascii="Arial" w:hAnsi="Arial" w:cs="Arial"/>
                <w:sz w:val="24"/>
                <w:szCs w:val="24"/>
              </w:rPr>
            </w:pPr>
          </w:p>
        </w:tc>
        <w:tc>
          <w:tcPr>
            <w:tcW w:w="2464" w:type="dxa"/>
          </w:tcPr>
          <w:p w:rsidR="003B2750" w:rsidRPr="003B2750" w:rsidRDefault="003B2750" w:rsidP="00981A44">
            <w:pPr>
              <w:spacing w:before="60" w:after="60"/>
              <w:rPr>
                <w:rFonts w:ascii="Arial" w:hAnsi="Arial" w:cs="Arial"/>
                <w:sz w:val="24"/>
                <w:szCs w:val="24"/>
              </w:rPr>
            </w:pPr>
          </w:p>
        </w:tc>
      </w:tr>
      <w:tr w:rsidR="003B2750" w:rsidRPr="003B2750" w:rsidTr="00FB5062">
        <w:tc>
          <w:tcPr>
            <w:tcW w:w="1526" w:type="dxa"/>
          </w:tcPr>
          <w:p w:rsidR="003B2750" w:rsidRPr="003B2750" w:rsidRDefault="003B2750" w:rsidP="00981A44">
            <w:pPr>
              <w:spacing w:before="60" w:after="60"/>
              <w:rPr>
                <w:rFonts w:ascii="Arial" w:hAnsi="Arial" w:cs="Arial"/>
                <w:sz w:val="24"/>
                <w:szCs w:val="24"/>
              </w:rPr>
            </w:pPr>
          </w:p>
        </w:tc>
        <w:tc>
          <w:tcPr>
            <w:tcW w:w="1984" w:type="dxa"/>
          </w:tcPr>
          <w:p w:rsidR="003B2750" w:rsidRPr="003B2750" w:rsidRDefault="003B2750" w:rsidP="00981A44">
            <w:pPr>
              <w:spacing w:before="60" w:after="60"/>
              <w:rPr>
                <w:rFonts w:ascii="Arial" w:hAnsi="Arial" w:cs="Arial"/>
                <w:sz w:val="24"/>
                <w:szCs w:val="24"/>
              </w:rPr>
            </w:pPr>
          </w:p>
        </w:tc>
        <w:tc>
          <w:tcPr>
            <w:tcW w:w="3880" w:type="dxa"/>
          </w:tcPr>
          <w:p w:rsidR="003B2750" w:rsidRPr="003B2750" w:rsidRDefault="003B2750" w:rsidP="00981A44">
            <w:pPr>
              <w:spacing w:before="60" w:after="60"/>
              <w:rPr>
                <w:rFonts w:ascii="Arial" w:hAnsi="Arial" w:cs="Arial"/>
                <w:sz w:val="24"/>
                <w:szCs w:val="24"/>
              </w:rPr>
            </w:pPr>
          </w:p>
        </w:tc>
        <w:tc>
          <w:tcPr>
            <w:tcW w:w="2464" w:type="dxa"/>
          </w:tcPr>
          <w:p w:rsidR="003B2750" w:rsidRPr="003B2750" w:rsidRDefault="003B2750" w:rsidP="00981A44">
            <w:pPr>
              <w:spacing w:before="60" w:after="60"/>
              <w:rPr>
                <w:rFonts w:ascii="Arial" w:hAnsi="Arial" w:cs="Arial"/>
                <w:sz w:val="24"/>
                <w:szCs w:val="24"/>
              </w:rPr>
            </w:pPr>
          </w:p>
        </w:tc>
      </w:tr>
    </w:tbl>
    <w:p w:rsidR="0083750F" w:rsidRDefault="0083750F">
      <w:pPr>
        <w:rPr>
          <w:rFonts w:ascii="Arial" w:hAnsi="Arial" w:cs="Arial"/>
          <w:sz w:val="24"/>
          <w:szCs w:val="24"/>
        </w:rPr>
      </w:pPr>
    </w:p>
    <w:p w:rsidR="003B2750" w:rsidRPr="00710F0A" w:rsidRDefault="003B2750" w:rsidP="00710F0A">
      <w:pPr>
        <w:spacing w:after="0" w:line="360" w:lineRule="auto"/>
        <w:jc w:val="center"/>
        <w:rPr>
          <w:rFonts w:ascii="Arial" w:hAnsi="Arial" w:cs="Arial"/>
          <w:b/>
          <w:color w:val="C00000"/>
          <w:sz w:val="24"/>
          <w:szCs w:val="24"/>
        </w:rPr>
      </w:pPr>
      <w:r w:rsidRPr="00710F0A">
        <w:rPr>
          <w:rFonts w:ascii="Arial" w:hAnsi="Arial" w:cs="Arial"/>
          <w:b/>
          <w:color w:val="C00000"/>
          <w:sz w:val="24"/>
          <w:szCs w:val="24"/>
        </w:rPr>
        <w:t>Our Vision</w:t>
      </w:r>
    </w:p>
    <w:p w:rsidR="00981A44" w:rsidRDefault="0083750F" w:rsidP="00710F0A">
      <w:pPr>
        <w:spacing w:after="0" w:line="360" w:lineRule="auto"/>
        <w:jc w:val="center"/>
        <w:rPr>
          <w:rFonts w:ascii="Arial" w:hAnsi="Arial" w:cs="Arial"/>
          <w:sz w:val="24"/>
          <w:szCs w:val="24"/>
        </w:rPr>
      </w:pPr>
      <w:r>
        <w:rPr>
          <w:rFonts w:ascii="Arial" w:hAnsi="Arial" w:cs="Arial"/>
          <w:sz w:val="24"/>
          <w:szCs w:val="24"/>
        </w:rPr>
        <w:t xml:space="preserve">To be the leading netball club in </w:t>
      </w:r>
      <w:r w:rsidR="00981A44">
        <w:rPr>
          <w:rFonts w:ascii="Arial" w:hAnsi="Arial" w:cs="Arial"/>
          <w:sz w:val="24"/>
          <w:szCs w:val="24"/>
        </w:rPr>
        <w:t>our community</w:t>
      </w:r>
    </w:p>
    <w:p w:rsidR="00981A44" w:rsidRPr="00981A44" w:rsidRDefault="00981A44" w:rsidP="00710F0A">
      <w:pPr>
        <w:spacing w:after="0" w:line="360" w:lineRule="auto"/>
        <w:jc w:val="center"/>
        <w:rPr>
          <w:rFonts w:ascii="Arial" w:hAnsi="Arial" w:cs="Arial"/>
          <w:sz w:val="24"/>
          <w:szCs w:val="24"/>
        </w:rPr>
      </w:pPr>
    </w:p>
    <w:p w:rsidR="00981A44" w:rsidRPr="00710F0A" w:rsidRDefault="00981A44" w:rsidP="00710F0A">
      <w:pPr>
        <w:spacing w:after="0" w:line="360" w:lineRule="auto"/>
        <w:jc w:val="center"/>
        <w:rPr>
          <w:rFonts w:ascii="Arial" w:hAnsi="Arial" w:cs="Arial"/>
          <w:b/>
          <w:color w:val="C00000"/>
          <w:sz w:val="24"/>
          <w:szCs w:val="24"/>
        </w:rPr>
      </w:pPr>
      <w:r w:rsidRPr="00710F0A">
        <w:rPr>
          <w:rFonts w:ascii="Arial" w:hAnsi="Arial" w:cs="Arial"/>
          <w:b/>
          <w:color w:val="C00000"/>
          <w:sz w:val="24"/>
          <w:szCs w:val="24"/>
        </w:rPr>
        <w:t>Our Mission</w:t>
      </w:r>
    </w:p>
    <w:p w:rsidR="0083750F" w:rsidRDefault="00C330E6" w:rsidP="00710F0A">
      <w:pPr>
        <w:spacing w:after="0" w:line="360" w:lineRule="auto"/>
        <w:jc w:val="center"/>
        <w:rPr>
          <w:rFonts w:ascii="Arial" w:hAnsi="Arial" w:cs="Arial"/>
          <w:sz w:val="24"/>
          <w:szCs w:val="24"/>
        </w:rPr>
      </w:pPr>
      <w:r>
        <w:rPr>
          <w:rFonts w:ascii="Arial" w:hAnsi="Arial" w:cs="Arial"/>
          <w:sz w:val="24"/>
          <w:szCs w:val="24"/>
        </w:rPr>
        <w:t xml:space="preserve">To </w:t>
      </w:r>
      <w:r w:rsidR="00FB5062">
        <w:rPr>
          <w:rFonts w:ascii="Arial" w:hAnsi="Arial" w:cs="Arial"/>
          <w:sz w:val="24"/>
          <w:szCs w:val="24"/>
        </w:rPr>
        <w:t>promote</w:t>
      </w:r>
      <w:r>
        <w:rPr>
          <w:rFonts w:ascii="Arial" w:hAnsi="Arial" w:cs="Arial"/>
          <w:sz w:val="24"/>
          <w:szCs w:val="24"/>
        </w:rPr>
        <w:t xml:space="preserve"> an inclusive</w:t>
      </w:r>
      <w:r w:rsidR="00454A72">
        <w:rPr>
          <w:rFonts w:ascii="Arial" w:hAnsi="Arial" w:cs="Arial"/>
          <w:sz w:val="24"/>
          <w:szCs w:val="24"/>
        </w:rPr>
        <w:t xml:space="preserve"> </w:t>
      </w:r>
      <w:r w:rsidR="0083750F">
        <w:rPr>
          <w:rFonts w:ascii="Arial" w:hAnsi="Arial" w:cs="Arial"/>
          <w:sz w:val="24"/>
          <w:szCs w:val="24"/>
        </w:rPr>
        <w:t>a</w:t>
      </w:r>
      <w:r>
        <w:rPr>
          <w:rFonts w:ascii="Arial" w:hAnsi="Arial" w:cs="Arial"/>
          <w:sz w:val="24"/>
          <w:szCs w:val="24"/>
        </w:rPr>
        <w:t>nd</w:t>
      </w:r>
      <w:r w:rsidR="0083750F">
        <w:rPr>
          <w:rFonts w:ascii="Arial" w:hAnsi="Arial" w:cs="Arial"/>
          <w:sz w:val="24"/>
          <w:szCs w:val="24"/>
        </w:rPr>
        <w:t xml:space="preserve"> safe environment</w:t>
      </w:r>
      <w:r w:rsidR="00710F0A">
        <w:rPr>
          <w:rFonts w:ascii="Arial" w:hAnsi="Arial" w:cs="Arial"/>
          <w:sz w:val="24"/>
          <w:szCs w:val="24"/>
        </w:rPr>
        <w:t xml:space="preserve"> th</w:t>
      </w:r>
      <w:r w:rsidR="00337E7D">
        <w:rPr>
          <w:rFonts w:ascii="Arial" w:hAnsi="Arial" w:cs="Arial"/>
          <w:sz w:val="24"/>
          <w:szCs w:val="24"/>
        </w:rPr>
        <w:t xml:space="preserve">at </w:t>
      </w:r>
      <w:r w:rsidR="00647EE8">
        <w:rPr>
          <w:rFonts w:ascii="Arial" w:hAnsi="Arial" w:cs="Arial"/>
          <w:sz w:val="24"/>
          <w:szCs w:val="24"/>
        </w:rPr>
        <w:t>supports</w:t>
      </w:r>
      <w:r w:rsidR="00337E7D">
        <w:rPr>
          <w:rFonts w:ascii="Arial" w:hAnsi="Arial" w:cs="Arial"/>
          <w:sz w:val="24"/>
          <w:szCs w:val="24"/>
        </w:rPr>
        <w:t xml:space="preserve"> players to reach th</w:t>
      </w:r>
      <w:r w:rsidR="00710F0A">
        <w:rPr>
          <w:rFonts w:ascii="Arial" w:hAnsi="Arial" w:cs="Arial"/>
          <w:sz w:val="24"/>
          <w:szCs w:val="24"/>
        </w:rPr>
        <w:t>e</w:t>
      </w:r>
      <w:r w:rsidR="00337E7D">
        <w:rPr>
          <w:rFonts w:ascii="Arial" w:hAnsi="Arial" w:cs="Arial"/>
          <w:sz w:val="24"/>
          <w:szCs w:val="24"/>
        </w:rPr>
        <w:t>i</w:t>
      </w:r>
      <w:r w:rsidR="00710F0A">
        <w:rPr>
          <w:rFonts w:ascii="Arial" w:hAnsi="Arial" w:cs="Arial"/>
          <w:sz w:val="24"/>
          <w:szCs w:val="24"/>
        </w:rPr>
        <w:t>r po</w:t>
      </w:r>
      <w:r w:rsidR="00FB5062">
        <w:rPr>
          <w:rFonts w:ascii="Arial" w:hAnsi="Arial" w:cs="Arial"/>
          <w:sz w:val="24"/>
          <w:szCs w:val="24"/>
        </w:rPr>
        <w:t>tential and provides</w:t>
      </w:r>
      <w:r>
        <w:rPr>
          <w:rFonts w:ascii="Arial" w:hAnsi="Arial" w:cs="Arial"/>
          <w:sz w:val="24"/>
          <w:szCs w:val="24"/>
        </w:rPr>
        <w:t xml:space="preserve"> a </w:t>
      </w:r>
      <w:r w:rsidR="00454A72">
        <w:rPr>
          <w:rFonts w:ascii="Arial" w:hAnsi="Arial" w:cs="Arial"/>
          <w:sz w:val="24"/>
          <w:szCs w:val="24"/>
        </w:rPr>
        <w:t>positive</w:t>
      </w:r>
      <w:r>
        <w:rPr>
          <w:rFonts w:ascii="Arial" w:hAnsi="Arial" w:cs="Arial"/>
          <w:sz w:val="24"/>
          <w:szCs w:val="24"/>
        </w:rPr>
        <w:t xml:space="preserve"> netball experience for all</w:t>
      </w:r>
    </w:p>
    <w:p w:rsidR="00C330E6" w:rsidRDefault="00C330E6" w:rsidP="00710F0A">
      <w:pPr>
        <w:spacing w:after="0" w:line="360" w:lineRule="auto"/>
        <w:jc w:val="center"/>
        <w:rPr>
          <w:rFonts w:ascii="Open Sans" w:hAnsi="Open Sans"/>
          <w:color w:val="747474"/>
          <w:sz w:val="23"/>
          <w:szCs w:val="23"/>
          <w:shd w:val="clear" w:color="auto" w:fill="FFFFFF"/>
        </w:rPr>
      </w:pPr>
    </w:p>
    <w:p w:rsidR="00981A44" w:rsidRPr="00710F0A" w:rsidRDefault="00981A44" w:rsidP="00710F0A">
      <w:pPr>
        <w:spacing w:after="0" w:line="360" w:lineRule="auto"/>
        <w:jc w:val="center"/>
        <w:rPr>
          <w:rFonts w:ascii="Arial" w:hAnsi="Arial" w:cs="Arial"/>
          <w:b/>
          <w:color w:val="C00000"/>
          <w:sz w:val="24"/>
          <w:szCs w:val="24"/>
        </w:rPr>
      </w:pPr>
      <w:r w:rsidRPr="00710F0A">
        <w:rPr>
          <w:rFonts w:ascii="Arial" w:hAnsi="Arial" w:cs="Arial"/>
          <w:b/>
          <w:color w:val="C00000"/>
          <w:sz w:val="24"/>
          <w:szCs w:val="24"/>
        </w:rPr>
        <w:t>Our Values</w:t>
      </w:r>
    </w:p>
    <w:p w:rsidR="00981A44" w:rsidRDefault="00C330E6" w:rsidP="00710F0A">
      <w:pPr>
        <w:spacing w:after="0" w:line="360" w:lineRule="auto"/>
        <w:jc w:val="center"/>
        <w:rPr>
          <w:rFonts w:ascii="Arial" w:hAnsi="Arial" w:cs="Arial"/>
          <w:sz w:val="24"/>
          <w:szCs w:val="24"/>
        </w:rPr>
      </w:pPr>
      <w:r w:rsidRPr="00C330E6">
        <w:rPr>
          <w:rFonts w:ascii="Arial" w:hAnsi="Arial" w:cs="Arial"/>
          <w:sz w:val="24"/>
          <w:szCs w:val="24"/>
        </w:rPr>
        <w:t>Lead by example</w:t>
      </w:r>
    </w:p>
    <w:p w:rsidR="00C330E6" w:rsidRDefault="00C330E6" w:rsidP="00710F0A">
      <w:pPr>
        <w:spacing w:after="0" w:line="360" w:lineRule="auto"/>
        <w:jc w:val="center"/>
        <w:rPr>
          <w:rFonts w:ascii="Arial" w:hAnsi="Arial" w:cs="Arial"/>
          <w:sz w:val="24"/>
          <w:szCs w:val="24"/>
        </w:rPr>
      </w:pPr>
      <w:r>
        <w:rPr>
          <w:rFonts w:ascii="Arial" w:hAnsi="Arial" w:cs="Arial"/>
          <w:sz w:val="24"/>
          <w:szCs w:val="24"/>
        </w:rPr>
        <w:t>Be inclusive</w:t>
      </w:r>
      <w:r w:rsidR="00710F0A">
        <w:rPr>
          <w:rFonts w:ascii="Arial" w:hAnsi="Arial" w:cs="Arial"/>
          <w:sz w:val="24"/>
          <w:szCs w:val="24"/>
        </w:rPr>
        <w:t>, respectful</w:t>
      </w:r>
      <w:r>
        <w:rPr>
          <w:rFonts w:ascii="Arial" w:hAnsi="Arial" w:cs="Arial"/>
          <w:sz w:val="24"/>
          <w:szCs w:val="24"/>
        </w:rPr>
        <w:t xml:space="preserve"> and supportive of others</w:t>
      </w:r>
    </w:p>
    <w:p w:rsidR="00710F0A" w:rsidRPr="00C330E6" w:rsidRDefault="00710F0A" w:rsidP="00710F0A">
      <w:pPr>
        <w:spacing w:after="0" w:line="360" w:lineRule="auto"/>
        <w:jc w:val="center"/>
        <w:rPr>
          <w:rFonts w:ascii="Arial" w:hAnsi="Arial" w:cs="Arial"/>
          <w:sz w:val="24"/>
          <w:szCs w:val="24"/>
        </w:rPr>
      </w:pPr>
      <w:r>
        <w:rPr>
          <w:rFonts w:ascii="Arial" w:hAnsi="Arial" w:cs="Arial"/>
          <w:sz w:val="24"/>
          <w:szCs w:val="24"/>
        </w:rPr>
        <w:t>Work hard, P</w:t>
      </w:r>
      <w:r w:rsidR="00C330E6">
        <w:rPr>
          <w:rFonts w:ascii="Arial" w:hAnsi="Arial" w:cs="Arial"/>
          <w:sz w:val="24"/>
          <w:szCs w:val="24"/>
        </w:rPr>
        <w:t>lay</w:t>
      </w:r>
      <w:r>
        <w:rPr>
          <w:rFonts w:ascii="Arial" w:hAnsi="Arial" w:cs="Arial"/>
          <w:sz w:val="24"/>
          <w:szCs w:val="24"/>
        </w:rPr>
        <w:t xml:space="preserve"> fair, Have fun</w:t>
      </w:r>
    </w:p>
    <w:p w:rsidR="00981A44" w:rsidRDefault="00981A44" w:rsidP="00710F0A">
      <w:pPr>
        <w:spacing w:after="0" w:line="360" w:lineRule="auto"/>
        <w:jc w:val="center"/>
        <w:rPr>
          <w:rFonts w:ascii="Arial" w:hAnsi="Arial" w:cs="Arial"/>
          <w:sz w:val="24"/>
          <w:szCs w:val="24"/>
        </w:rPr>
      </w:pPr>
    </w:p>
    <w:p w:rsidR="003B2750" w:rsidRPr="003B2750" w:rsidRDefault="003B2750">
      <w:pPr>
        <w:rPr>
          <w:rFonts w:ascii="Arial" w:hAnsi="Arial" w:cs="Arial"/>
          <w:sz w:val="24"/>
          <w:szCs w:val="24"/>
        </w:rPr>
      </w:pPr>
      <w:r w:rsidRPr="003B2750">
        <w:rPr>
          <w:rFonts w:ascii="Arial" w:hAnsi="Arial" w:cs="Arial"/>
          <w:sz w:val="24"/>
          <w:szCs w:val="24"/>
        </w:rPr>
        <w:br w:type="page"/>
      </w:r>
    </w:p>
    <w:p w:rsidR="003B2750" w:rsidRDefault="003B2750"/>
    <w:p w:rsidR="002052F6" w:rsidRPr="0098033C" w:rsidRDefault="00002018" w:rsidP="00FB5062">
      <w:pPr>
        <w:spacing w:after="360" w:line="240" w:lineRule="auto"/>
        <w:ind w:right="-187"/>
        <w:jc w:val="both"/>
        <w:rPr>
          <w:rFonts w:ascii="Arial" w:hAnsi="Arial" w:cs="Arial"/>
          <w:b/>
          <w:color w:val="C00000"/>
          <w:sz w:val="28"/>
          <w:szCs w:val="28"/>
        </w:rPr>
      </w:pPr>
      <w:r w:rsidRPr="0098033C">
        <w:rPr>
          <w:rFonts w:ascii="Arial" w:hAnsi="Arial" w:cs="Arial"/>
          <w:b/>
          <w:color w:val="C00000"/>
          <w:sz w:val="28"/>
          <w:szCs w:val="28"/>
        </w:rPr>
        <w:t>Purpose</w:t>
      </w:r>
      <w:r w:rsidR="00261B4D">
        <w:rPr>
          <w:rFonts w:ascii="Arial" w:hAnsi="Arial" w:cs="Arial"/>
          <w:b/>
          <w:color w:val="C00000"/>
          <w:sz w:val="28"/>
          <w:szCs w:val="28"/>
        </w:rPr>
        <w:t xml:space="preserve"> of this Policy</w:t>
      </w:r>
    </w:p>
    <w:p w:rsidR="00002018" w:rsidRPr="00CD6936" w:rsidRDefault="00EA2B8F" w:rsidP="00002018">
      <w:pPr>
        <w:spacing w:after="0" w:line="360" w:lineRule="auto"/>
        <w:ind w:right="-187"/>
        <w:jc w:val="both"/>
      </w:pPr>
      <w:r w:rsidRPr="00CD6936">
        <w:rPr>
          <w:rFonts w:ascii="Arial" w:hAnsi="Arial" w:cs="Arial"/>
        </w:rPr>
        <w:t>Bimbadeen Heights Netball Club</w:t>
      </w:r>
      <w:r w:rsidR="00637A83">
        <w:rPr>
          <w:rFonts w:ascii="Arial" w:hAnsi="Arial" w:cs="Arial"/>
        </w:rPr>
        <w:t xml:space="preserve"> (BHNC)</w:t>
      </w:r>
      <w:r w:rsidRPr="00CD6936">
        <w:rPr>
          <w:rFonts w:ascii="Arial" w:hAnsi="Arial" w:cs="Arial"/>
        </w:rPr>
        <w:t xml:space="preserve"> aims to provide quality </w:t>
      </w:r>
      <w:r w:rsidR="00CD6936" w:rsidRPr="00CD6936">
        <w:rPr>
          <w:rFonts w:ascii="Arial" w:hAnsi="Arial" w:cs="Arial"/>
        </w:rPr>
        <w:t xml:space="preserve">netball training and development </w:t>
      </w:r>
      <w:r w:rsidR="00C56308">
        <w:rPr>
          <w:rFonts w:ascii="Arial" w:hAnsi="Arial" w:cs="Arial"/>
        </w:rPr>
        <w:t xml:space="preserve">opportunities </w:t>
      </w:r>
      <w:r w:rsidR="00CD6936" w:rsidRPr="00CD6936">
        <w:rPr>
          <w:rFonts w:ascii="Arial" w:hAnsi="Arial" w:cs="Arial"/>
        </w:rPr>
        <w:t xml:space="preserve">for players of all ages and abilities. </w:t>
      </w:r>
      <w:r w:rsidRPr="00CD6936">
        <w:rPr>
          <w:rFonts w:ascii="Arial" w:hAnsi="Arial" w:cs="Arial"/>
        </w:rPr>
        <w:t>To achieve this</w:t>
      </w:r>
      <w:r w:rsidR="00CD6936" w:rsidRPr="00CD6936">
        <w:rPr>
          <w:rFonts w:ascii="Arial" w:hAnsi="Arial" w:cs="Arial"/>
        </w:rPr>
        <w:t xml:space="preserve">, </w:t>
      </w:r>
      <w:r w:rsidR="00A07ED2">
        <w:rPr>
          <w:rFonts w:ascii="Arial" w:hAnsi="Arial" w:cs="Arial"/>
        </w:rPr>
        <w:t>the club</w:t>
      </w:r>
      <w:r w:rsidR="00CD6936" w:rsidRPr="00973ED0">
        <w:rPr>
          <w:rFonts w:ascii="Arial" w:hAnsi="Arial" w:cs="Arial"/>
        </w:rPr>
        <w:t xml:space="preserve"> relies on </w:t>
      </w:r>
      <w:r w:rsidR="00CD6936">
        <w:rPr>
          <w:rFonts w:ascii="Arial" w:hAnsi="Arial" w:cs="Arial"/>
        </w:rPr>
        <w:t xml:space="preserve">the timely </w:t>
      </w:r>
      <w:r w:rsidR="00A07ED2">
        <w:rPr>
          <w:rFonts w:ascii="Arial" w:hAnsi="Arial" w:cs="Arial"/>
        </w:rPr>
        <w:t xml:space="preserve">registration and </w:t>
      </w:r>
      <w:r w:rsidR="00CD6936">
        <w:rPr>
          <w:rFonts w:ascii="Arial" w:hAnsi="Arial" w:cs="Arial"/>
        </w:rPr>
        <w:t xml:space="preserve">payment of </w:t>
      </w:r>
      <w:r w:rsidR="00CD6936" w:rsidRPr="00973ED0">
        <w:rPr>
          <w:rFonts w:ascii="Arial" w:hAnsi="Arial" w:cs="Arial"/>
        </w:rPr>
        <w:t xml:space="preserve">fees to pay for </w:t>
      </w:r>
      <w:r w:rsidR="00CD6936">
        <w:rPr>
          <w:rFonts w:ascii="Arial" w:hAnsi="Arial" w:cs="Arial"/>
        </w:rPr>
        <w:t xml:space="preserve">expenses such as </w:t>
      </w:r>
      <w:r w:rsidR="0053600F">
        <w:rPr>
          <w:rFonts w:ascii="Arial" w:hAnsi="Arial" w:cs="Arial"/>
        </w:rPr>
        <w:t>association</w:t>
      </w:r>
      <w:r w:rsidR="00CD6936">
        <w:rPr>
          <w:rFonts w:ascii="Arial" w:hAnsi="Arial" w:cs="Arial"/>
        </w:rPr>
        <w:t xml:space="preserve"> fees, </w:t>
      </w:r>
      <w:r w:rsidR="00A07ED2">
        <w:rPr>
          <w:rFonts w:ascii="Arial" w:hAnsi="Arial" w:cs="Arial"/>
        </w:rPr>
        <w:t>equipment and</w:t>
      </w:r>
      <w:r w:rsidR="00CD6936" w:rsidRPr="00973ED0">
        <w:rPr>
          <w:rFonts w:ascii="Arial" w:hAnsi="Arial" w:cs="Arial"/>
        </w:rPr>
        <w:t xml:space="preserve"> </w:t>
      </w:r>
      <w:r w:rsidR="00CD6936">
        <w:rPr>
          <w:rFonts w:ascii="Arial" w:hAnsi="Arial" w:cs="Arial"/>
        </w:rPr>
        <w:t>court</w:t>
      </w:r>
      <w:r w:rsidR="00CD6936" w:rsidRPr="00973ED0">
        <w:rPr>
          <w:rFonts w:ascii="Arial" w:hAnsi="Arial" w:cs="Arial"/>
        </w:rPr>
        <w:t xml:space="preserve"> hire</w:t>
      </w:r>
      <w:r w:rsidR="00A07ED2">
        <w:rPr>
          <w:rFonts w:ascii="Arial" w:hAnsi="Arial" w:cs="Arial"/>
        </w:rPr>
        <w:t xml:space="preserve">. </w:t>
      </w:r>
    </w:p>
    <w:p w:rsidR="00BC1904" w:rsidRDefault="00BC1904" w:rsidP="00BC1904">
      <w:pPr>
        <w:spacing w:after="0" w:line="360" w:lineRule="auto"/>
        <w:ind w:right="-187"/>
        <w:jc w:val="both"/>
        <w:rPr>
          <w:rFonts w:ascii="Arial" w:hAnsi="Arial" w:cs="Arial"/>
        </w:rPr>
      </w:pPr>
    </w:p>
    <w:p w:rsidR="00002018" w:rsidRPr="0098033C" w:rsidRDefault="00002018" w:rsidP="00FB5062">
      <w:pPr>
        <w:spacing w:after="360" w:line="240" w:lineRule="auto"/>
        <w:ind w:right="-187"/>
        <w:jc w:val="both"/>
        <w:rPr>
          <w:rFonts w:ascii="Arial" w:hAnsi="Arial" w:cs="Arial"/>
          <w:b/>
          <w:color w:val="C00000"/>
          <w:sz w:val="28"/>
          <w:szCs w:val="28"/>
        </w:rPr>
      </w:pPr>
      <w:r w:rsidRPr="0098033C">
        <w:rPr>
          <w:rFonts w:ascii="Arial" w:hAnsi="Arial" w:cs="Arial"/>
          <w:b/>
          <w:color w:val="C00000"/>
          <w:sz w:val="28"/>
          <w:szCs w:val="28"/>
        </w:rPr>
        <w:t>Scope</w:t>
      </w:r>
      <w:r w:rsidR="00261B4D">
        <w:rPr>
          <w:rFonts w:ascii="Arial" w:hAnsi="Arial" w:cs="Arial"/>
          <w:b/>
          <w:color w:val="C00000"/>
          <w:sz w:val="28"/>
          <w:szCs w:val="28"/>
        </w:rPr>
        <w:t xml:space="preserve"> of Policy</w:t>
      </w:r>
    </w:p>
    <w:p w:rsidR="00002018" w:rsidRPr="00002018" w:rsidRDefault="00002018" w:rsidP="00002018">
      <w:pPr>
        <w:spacing w:after="0" w:line="360" w:lineRule="auto"/>
        <w:ind w:right="-187"/>
        <w:jc w:val="both"/>
        <w:rPr>
          <w:rFonts w:ascii="Arial" w:eastAsia="Calibri" w:hAnsi="Arial" w:cs="Arial"/>
        </w:rPr>
      </w:pPr>
      <w:r w:rsidRPr="00002018">
        <w:rPr>
          <w:rFonts w:ascii="Arial" w:eastAsia="Calibri" w:hAnsi="Arial" w:cs="Arial"/>
        </w:rPr>
        <w:t xml:space="preserve">This policy applies to </w:t>
      </w:r>
      <w:r>
        <w:rPr>
          <w:rFonts w:ascii="Arial" w:hAnsi="Arial" w:cs="Arial"/>
        </w:rPr>
        <w:t>all registered members</w:t>
      </w:r>
      <w:r w:rsidR="00CD6936">
        <w:rPr>
          <w:rFonts w:ascii="Arial" w:hAnsi="Arial" w:cs="Arial"/>
        </w:rPr>
        <w:t xml:space="preserve"> </w:t>
      </w:r>
      <w:r>
        <w:rPr>
          <w:rFonts w:ascii="Arial" w:hAnsi="Arial" w:cs="Arial"/>
        </w:rPr>
        <w:t>of Bimbadeen Heights Netball Club</w:t>
      </w:r>
      <w:r w:rsidR="00CD6936">
        <w:rPr>
          <w:rFonts w:ascii="Arial" w:hAnsi="Arial" w:cs="Arial"/>
        </w:rPr>
        <w:t xml:space="preserve"> including players, coaches, umpires and committee members</w:t>
      </w:r>
      <w:r>
        <w:rPr>
          <w:rFonts w:ascii="Arial" w:hAnsi="Arial" w:cs="Arial"/>
        </w:rPr>
        <w:t>.</w:t>
      </w:r>
    </w:p>
    <w:p w:rsidR="001412EF" w:rsidRDefault="001412EF" w:rsidP="00002018">
      <w:pPr>
        <w:spacing w:after="0" w:line="360" w:lineRule="auto"/>
        <w:ind w:right="-187"/>
        <w:jc w:val="both"/>
        <w:rPr>
          <w:rFonts w:ascii="Arial" w:hAnsi="Arial" w:cs="Arial"/>
        </w:rPr>
      </w:pPr>
    </w:p>
    <w:p w:rsidR="00BC1904" w:rsidRPr="0098033C" w:rsidRDefault="00BC1904" w:rsidP="00FB5062">
      <w:pPr>
        <w:spacing w:after="360" w:line="240" w:lineRule="auto"/>
        <w:ind w:right="-187"/>
        <w:jc w:val="both"/>
        <w:rPr>
          <w:rFonts w:ascii="Arial" w:hAnsi="Arial" w:cs="Arial"/>
          <w:b/>
          <w:color w:val="C00000"/>
          <w:sz w:val="28"/>
          <w:szCs w:val="28"/>
        </w:rPr>
      </w:pPr>
      <w:r w:rsidRPr="0098033C">
        <w:rPr>
          <w:rFonts w:ascii="Arial" w:hAnsi="Arial" w:cs="Arial"/>
          <w:b/>
          <w:color w:val="C00000"/>
          <w:sz w:val="28"/>
          <w:szCs w:val="28"/>
        </w:rPr>
        <w:t>Roles &amp; Responsibilities</w:t>
      </w:r>
    </w:p>
    <w:p w:rsidR="00FC6F22" w:rsidRDefault="00FC6F22" w:rsidP="00BC1904">
      <w:pPr>
        <w:spacing w:after="0" w:line="360" w:lineRule="auto"/>
        <w:ind w:right="-187"/>
        <w:jc w:val="both"/>
        <w:rPr>
          <w:rFonts w:ascii="Arial" w:eastAsia="Calibri" w:hAnsi="Arial" w:cs="Arial"/>
        </w:rPr>
      </w:pPr>
      <w:r>
        <w:rPr>
          <w:rFonts w:ascii="Arial" w:eastAsia="Calibri" w:hAnsi="Arial" w:cs="Arial"/>
        </w:rPr>
        <w:t xml:space="preserve">The </w:t>
      </w:r>
      <w:r w:rsidR="0053600F">
        <w:rPr>
          <w:rFonts w:ascii="Arial" w:eastAsia="Calibri" w:hAnsi="Arial" w:cs="Arial"/>
        </w:rPr>
        <w:t>committee</w:t>
      </w:r>
      <w:r>
        <w:rPr>
          <w:rFonts w:ascii="Arial" w:eastAsia="Calibri" w:hAnsi="Arial" w:cs="Arial"/>
        </w:rPr>
        <w:t xml:space="preserve"> are responsible for setting the club fees for both Winter and Spring competitions each year. This will be based on Netball Victoria Membership fees, Association fees and expenses such as court hire and lighting, umpire fees</w:t>
      </w:r>
      <w:r w:rsidR="00E14F6B">
        <w:rPr>
          <w:rFonts w:ascii="Arial" w:eastAsia="Calibri" w:hAnsi="Arial" w:cs="Arial"/>
        </w:rPr>
        <w:t xml:space="preserve"> and </w:t>
      </w:r>
      <w:r>
        <w:rPr>
          <w:rFonts w:ascii="Arial" w:eastAsia="Calibri" w:hAnsi="Arial" w:cs="Arial"/>
        </w:rPr>
        <w:t xml:space="preserve">supply of equipment and </w:t>
      </w:r>
      <w:r w:rsidR="0053600F">
        <w:rPr>
          <w:rFonts w:ascii="Arial" w:eastAsia="Calibri" w:hAnsi="Arial" w:cs="Arial"/>
        </w:rPr>
        <w:t>apparel</w:t>
      </w:r>
      <w:r>
        <w:rPr>
          <w:rFonts w:ascii="Arial" w:eastAsia="Calibri" w:hAnsi="Arial" w:cs="Arial"/>
        </w:rPr>
        <w:t>.</w:t>
      </w:r>
    </w:p>
    <w:p w:rsidR="00FC6F22" w:rsidRDefault="00FC6F22" w:rsidP="00CD6936">
      <w:pPr>
        <w:spacing w:after="0" w:line="360" w:lineRule="auto"/>
        <w:ind w:right="-187"/>
        <w:jc w:val="both"/>
        <w:rPr>
          <w:rFonts w:ascii="Arial" w:eastAsia="Calibri" w:hAnsi="Arial" w:cs="Arial"/>
        </w:rPr>
      </w:pPr>
    </w:p>
    <w:p w:rsidR="00BC1904" w:rsidRPr="00BC1904" w:rsidRDefault="00BC1904" w:rsidP="00BC1904">
      <w:pPr>
        <w:spacing w:after="0" w:line="360" w:lineRule="auto"/>
        <w:ind w:right="-187"/>
        <w:jc w:val="both"/>
        <w:rPr>
          <w:rFonts w:ascii="Arial" w:eastAsia="Calibri" w:hAnsi="Arial" w:cs="Arial"/>
        </w:rPr>
      </w:pPr>
      <w:r>
        <w:rPr>
          <w:rFonts w:ascii="Arial" w:eastAsia="Calibri" w:hAnsi="Arial" w:cs="Arial"/>
        </w:rPr>
        <w:t>T</w:t>
      </w:r>
      <w:r w:rsidR="000821C8">
        <w:rPr>
          <w:rFonts w:ascii="Arial" w:eastAsia="Calibri" w:hAnsi="Arial" w:cs="Arial"/>
        </w:rPr>
        <w:t xml:space="preserve">he Registrar is </w:t>
      </w:r>
      <w:r w:rsidR="0053600F">
        <w:rPr>
          <w:rFonts w:ascii="Arial" w:eastAsia="Calibri" w:hAnsi="Arial" w:cs="Arial"/>
        </w:rPr>
        <w:t>responsible</w:t>
      </w:r>
      <w:r w:rsidR="000821C8">
        <w:rPr>
          <w:rFonts w:ascii="Arial" w:eastAsia="Calibri" w:hAnsi="Arial" w:cs="Arial"/>
        </w:rPr>
        <w:t xml:space="preserve"> for:</w:t>
      </w:r>
    </w:p>
    <w:p w:rsidR="00BC1904" w:rsidRPr="00BC1904" w:rsidRDefault="00BC1904" w:rsidP="00BC1904">
      <w:pPr>
        <w:pStyle w:val="ListParagraph"/>
        <w:numPr>
          <w:ilvl w:val="0"/>
          <w:numId w:val="36"/>
        </w:numPr>
        <w:spacing w:after="120"/>
        <w:rPr>
          <w:rFonts w:ascii="Arial" w:eastAsia="Calibri" w:hAnsi="Arial" w:cs="Arial"/>
        </w:rPr>
      </w:pPr>
      <w:r w:rsidRPr="00BC1904">
        <w:rPr>
          <w:rFonts w:ascii="Arial" w:eastAsia="Calibri" w:hAnsi="Arial" w:cs="Arial"/>
        </w:rPr>
        <w:t>M</w:t>
      </w:r>
      <w:r w:rsidR="000821C8">
        <w:rPr>
          <w:rFonts w:ascii="Arial" w:eastAsia="Calibri" w:hAnsi="Arial" w:cs="Arial"/>
        </w:rPr>
        <w:t>anaging the registration of players, coaches, umpires and committee members</w:t>
      </w:r>
      <w:r w:rsidR="00CD6936">
        <w:rPr>
          <w:rFonts w:ascii="Arial" w:eastAsia="Calibri" w:hAnsi="Arial" w:cs="Arial"/>
        </w:rPr>
        <w:t xml:space="preserve"> </w:t>
      </w:r>
      <w:r w:rsidRPr="00BC1904">
        <w:rPr>
          <w:rFonts w:ascii="Arial" w:eastAsia="Calibri" w:hAnsi="Arial" w:cs="Arial"/>
        </w:rPr>
        <w:t>via the MyNetball website</w:t>
      </w:r>
      <w:r w:rsidR="00CD6936">
        <w:rPr>
          <w:rFonts w:ascii="Arial" w:eastAsia="Calibri" w:hAnsi="Arial" w:cs="Arial"/>
        </w:rPr>
        <w:t xml:space="preserve"> and maintain</w:t>
      </w:r>
      <w:r w:rsidR="000821C8">
        <w:rPr>
          <w:rFonts w:ascii="Arial" w:eastAsia="Calibri" w:hAnsi="Arial" w:cs="Arial"/>
        </w:rPr>
        <w:t>ing</w:t>
      </w:r>
      <w:r w:rsidR="00CD6936">
        <w:rPr>
          <w:rFonts w:ascii="Arial" w:eastAsia="Calibri" w:hAnsi="Arial" w:cs="Arial"/>
        </w:rPr>
        <w:t xml:space="preserve"> the database</w:t>
      </w:r>
    </w:p>
    <w:p w:rsidR="00BC1904" w:rsidRPr="00BC1904" w:rsidRDefault="000821C8" w:rsidP="00BC1904">
      <w:pPr>
        <w:pStyle w:val="ListParagraph"/>
        <w:numPr>
          <w:ilvl w:val="0"/>
          <w:numId w:val="36"/>
        </w:numPr>
        <w:spacing w:after="120"/>
        <w:rPr>
          <w:rFonts w:ascii="Arial" w:eastAsia="Calibri" w:hAnsi="Arial" w:cs="Arial"/>
        </w:rPr>
      </w:pPr>
      <w:r>
        <w:rPr>
          <w:rFonts w:ascii="Arial" w:eastAsia="Calibri" w:hAnsi="Arial" w:cs="Arial"/>
        </w:rPr>
        <w:t>Preparing</w:t>
      </w:r>
      <w:r w:rsidR="00BC1904" w:rsidRPr="00BC1904">
        <w:rPr>
          <w:rFonts w:ascii="Arial" w:eastAsia="Calibri" w:hAnsi="Arial" w:cs="Arial"/>
        </w:rPr>
        <w:t xml:space="preserve"> correspondence to players</w:t>
      </w:r>
      <w:r>
        <w:rPr>
          <w:rFonts w:ascii="Arial" w:eastAsia="Calibri" w:hAnsi="Arial" w:cs="Arial"/>
        </w:rPr>
        <w:t xml:space="preserve"> </w:t>
      </w:r>
      <w:r w:rsidR="00BC1904" w:rsidRPr="00BC1904">
        <w:rPr>
          <w:rFonts w:ascii="Arial" w:eastAsia="Calibri" w:hAnsi="Arial" w:cs="Arial"/>
        </w:rPr>
        <w:t>regarding registration</w:t>
      </w:r>
    </w:p>
    <w:p w:rsidR="00BC1904" w:rsidRPr="00BC1904" w:rsidRDefault="00BC1904" w:rsidP="00BC1904">
      <w:pPr>
        <w:pStyle w:val="ListParagraph"/>
        <w:numPr>
          <w:ilvl w:val="0"/>
          <w:numId w:val="36"/>
        </w:numPr>
        <w:spacing w:after="120"/>
        <w:rPr>
          <w:rFonts w:ascii="Arial" w:eastAsia="Calibri" w:hAnsi="Arial" w:cs="Arial"/>
        </w:rPr>
      </w:pPr>
      <w:r w:rsidRPr="00BC1904">
        <w:rPr>
          <w:rFonts w:ascii="Arial" w:eastAsia="Calibri" w:hAnsi="Arial" w:cs="Arial"/>
        </w:rPr>
        <w:t>Respond</w:t>
      </w:r>
      <w:r w:rsidR="000821C8">
        <w:rPr>
          <w:rFonts w:ascii="Arial" w:eastAsia="Calibri" w:hAnsi="Arial" w:cs="Arial"/>
        </w:rPr>
        <w:t>ing</w:t>
      </w:r>
      <w:r w:rsidRPr="00BC1904">
        <w:rPr>
          <w:rFonts w:ascii="Arial" w:eastAsia="Calibri" w:hAnsi="Arial" w:cs="Arial"/>
        </w:rPr>
        <w:t xml:space="preserve"> to registration queries</w:t>
      </w:r>
    </w:p>
    <w:p w:rsidR="00BC1904" w:rsidRPr="00BC1904" w:rsidRDefault="000821C8" w:rsidP="00BC1904">
      <w:pPr>
        <w:pStyle w:val="ListParagraph"/>
        <w:numPr>
          <w:ilvl w:val="0"/>
          <w:numId w:val="36"/>
        </w:numPr>
        <w:spacing w:after="120"/>
        <w:rPr>
          <w:rFonts w:ascii="Arial" w:eastAsia="Calibri" w:hAnsi="Arial" w:cs="Arial"/>
        </w:rPr>
      </w:pPr>
      <w:r>
        <w:rPr>
          <w:rFonts w:ascii="Arial" w:eastAsia="Calibri" w:hAnsi="Arial" w:cs="Arial"/>
        </w:rPr>
        <w:t>Sending</w:t>
      </w:r>
      <w:r w:rsidR="00BC1904" w:rsidRPr="00BC1904">
        <w:rPr>
          <w:rFonts w:ascii="Arial" w:eastAsia="Calibri" w:hAnsi="Arial" w:cs="Arial"/>
        </w:rPr>
        <w:t xml:space="preserve"> </w:t>
      </w:r>
      <w:r w:rsidR="00BC1904">
        <w:rPr>
          <w:rFonts w:ascii="Arial" w:eastAsia="Calibri" w:hAnsi="Arial" w:cs="Arial"/>
        </w:rPr>
        <w:t xml:space="preserve">regular </w:t>
      </w:r>
      <w:r w:rsidR="00BC1904" w:rsidRPr="00BC1904">
        <w:rPr>
          <w:rFonts w:ascii="Arial" w:eastAsia="Calibri" w:hAnsi="Arial" w:cs="Arial"/>
        </w:rPr>
        <w:t xml:space="preserve">registration reports to the </w:t>
      </w:r>
      <w:r w:rsidR="00BC1904">
        <w:rPr>
          <w:rFonts w:ascii="Arial" w:eastAsia="Calibri" w:hAnsi="Arial" w:cs="Arial"/>
        </w:rPr>
        <w:t>President and T</w:t>
      </w:r>
      <w:r w:rsidR="00CD6936">
        <w:rPr>
          <w:rFonts w:ascii="Arial" w:eastAsia="Calibri" w:hAnsi="Arial" w:cs="Arial"/>
        </w:rPr>
        <w:t>reasurer</w:t>
      </w:r>
    </w:p>
    <w:p w:rsidR="00BC1904" w:rsidRPr="00BC1904" w:rsidRDefault="000821C8" w:rsidP="00BC1904">
      <w:pPr>
        <w:pStyle w:val="ListParagraph"/>
        <w:numPr>
          <w:ilvl w:val="0"/>
          <w:numId w:val="36"/>
        </w:numPr>
        <w:spacing w:after="120"/>
        <w:rPr>
          <w:rFonts w:ascii="Arial" w:eastAsia="Calibri" w:hAnsi="Arial" w:cs="Arial"/>
        </w:rPr>
      </w:pPr>
      <w:r>
        <w:rPr>
          <w:rFonts w:ascii="Arial" w:eastAsia="Calibri" w:hAnsi="Arial" w:cs="Arial"/>
        </w:rPr>
        <w:t>Preparing</w:t>
      </w:r>
      <w:r w:rsidR="00BC1904" w:rsidRPr="00BC1904">
        <w:rPr>
          <w:rFonts w:ascii="Arial" w:eastAsia="Calibri" w:hAnsi="Arial" w:cs="Arial"/>
        </w:rPr>
        <w:t xml:space="preserve"> </w:t>
      </w:r>
      <w:r w:rsidR="00E14F6B">
        <w:rPr>
          <w:rFonts w:ascii="Arial" w:eastAsia="Calibri" w:hAnsi="Arial" w:cs="Arial"/>
        </w:rPr>
        <w:t xml:space="preserve">and submit </w:t>
      </w:r>
      <w:r w:rsidR="00BC1904" w:rsidRPr="00BC1904">
        <w:rPr>
          <w:rFonts w:ascii="Arial" w:eastAsia="Calibri" w:hAnsi="Arial" w:cs="Arial"/>
        </w:rPr>
        <w:t>the LYVNA registration</w:t>
      </w:r>
      <w:r w:rsidR="00BC1904">
        <w:rPr>
          <w:rFonts w:ascii="Arial" w:eastAsia="Calibri" w:hAnsi="Arial" w:cs="Arial"/>
        </w:rPr>
        <w:t xml:space="preserve"> </w:t>
      </w:r>
      <w:r w:rsidR="00BC1904" w:rsidRPr="00BC1904">
        <w:rPr>
          <w:rFonts w:ascii="Arial" w:eastAsia="Calibri" w:hAnsi="Arial" w:cs="Arial"/>
        </w:rPr>
        <w:t>spreadsheet</w:t>
      </w:r>
    </w:p>
    <w:p w:rsidR="00BC1904" w:rsidRPr="00BC1904" w:rsidRDefault="000821C8" w:rsidP="00BC1904">
      <w:pPr>
        <w:pStyle w:val="ListParagraph"/>
        <w:numPr>
          <w:ilvl w:val="0"/>
          <w:numId w:val="36"/>
        </w:numPr>
        <w:spacing w:after="120"/>
        <w:rPr>
          <w:rFonts w:ascii="Arial" w:eastAsia="Calibri" w:hAnsi="Arial" w:cs="Arial"/>
        </w:rPr>
      </w:pPr>
      <w:r>
        <w:rPr>
          <w:rFonts w:ascii="Arial" w:eastAsia="Calibri" w:hAnsi="Arial" w:cs="Arial"/>
        </w:rPr>
        <w:t>Ensuring</w:t>
      </w:r>
      <w:r w:rsidR="00BC1904" w:rsidRPr="00BC1904">
        <w:rPr>
          <w:rFonts w:ascii="Arial" w:eastAsia="Calibri" w:hAnsi="Arial" w:cs="Arial"/>
        </w:rPr>
        <w:t xml:space="preserve"> coaches are aware </w:t>
      </w:r>
      <w:r w:rsidR="00E14F6B">
        <w:rPr>
          <w:rFonts w:ascii="Arial" w:eastAsia="Calibri" w:hAnsi="Arial" w:cs="Arial"/>
        </w:rPr>
        <w:t>of</w:t>
      </w:r>
      <w:r w:rsidR="00BC1904" w:rsidRPr="00BC1904">
        <w:rPr>
          <w:rFonts w:ascii="Arial" w:eastAsia="Calibri" w:hAnsi="Arial" w:cs="Arial"/>
        </w:rPr>
        <w:t xml:space="preserve"> the process for registering players during the season</w:t>
      </w:r>
    </w:p>
    <w:p w:rsidR="00BC1904" w:rsidRDefault="00BC1904" w:rsidP="00002018">
      <w:pPr>
        <w:spacing w:after="0" w:line="360" w:lineRule="auto"/>
        <w:ind w:right="-187"/>
        <w:jc w:val="both"/>
        <w:rPr>
          <w:rFonts w:ascii="Arial" w:hAnsi="Arial" w:cs="Arial"/>
        </w:rPr>
      </w:pPr>
    </w:p>
    <w:p w:rsidR="00CD6936" w:rsidRDefault="00FC6F22" w:rsidP="00002018">
      <w:pPr>
        <w:spacing w:after="0" w:line="360" w:lineRule="auto"/>
        <w:ind w:right="-187"/>
        <w:jc w:val="both"/>
        <w:rPr>
          <w:rFonts w:ascii="Arial" w:hAnsi="Arial" w:cs="Arial"/>
        </w:rPr>
      </w:pPr>
      <w:r>
        <w:rPr>
          <w:rFonts w:ascii="Arial" w:hAnsi="Arial" w:cs="Arial"/>
        </w:rPr>
        <w:t xml:space="preserve">Members are responsible for registering each season </w:t>
      </w:r>
      <w:r w:rsidR="00E14F6B">
        <w:rPr>
          <w:rFonts w:ascii="Arial" w:hAnsi="Arial" w:cs="Arial"/>
        </w:rPr>
        <w:t xml:space="preserve">via MyNetball using </w:t>
      </w:r>
      <w:r w:rsidR="0053600F">
        <w:rPr>
          <w:rFonts w:ascii="Arial" w:hAnsi="Arial" w:cs="Arial"/>
        </w:rPr>
        <w:t>their</w:t>
      </w:r>
      <w:r w:rsidR="00E14F6B">
        <w:rPr>
          <w:rFonts w:ascii="Arial" w:hAnsi="Arial" w:cs="Arial"/>
        </w:rPr>
        <w:t xml:space="preserve"> Login ID and Password by the advised close date </w:t>
      </w:r>
      <w:r>
        <w:rPr>
          <w:rFonts w:ascii="Arial" w:hAnsi="Arial" w:cs="Arial"/>
        </w:rPr>
        <w:t>and ensuring that fees are paid on time or as per any agr</w:t>
      </w:r>
      <w:r w:rsidR="000821C8">
        <w:rPr>
          <w:rFonts w:ascii="Arial" w:hAnsi="Arial" w:cs="Arial"/>
        </w:rPr>
        <w:t>eed payment plan with the club.</w:t>
      </w:r>
    </w:p>
    <w:p w:rsidR="000821C8" w:rsidRDefault="000821C8" w:rsidP="00002018">
      <w:pPr>
        <w:spacing w:after="0" w:line="360" w:lineRule="auto"/>
        <w:ind w:right="-187"/>
        <w:jc w:val="both"/>
        <w:rPr>
          <w:rFonts w:ascii="Arial" w:hAnsi="Arial" w:cs="Arial"/>
        </w:rPr>
      </w:pPr>
    </w:p>
    <w:p w:rsidR="00FC6F22" w:rsidRDefault="00CD6936">
      <w:pPr>
        <w:rPr>
          <w:rFonts w:ascii="Arial" w:hAnsi="Arial" w:cs="Arial"/>
          <w:b/>
          <w:color w:val="C00000"/>
          <w:sz w:val="24"/>
          <w:szCs w:val="24"/>
        </w:rPr>
      </w:pPr>
      <w:r w:rsidRPr="00CD6936">
        <w:rPr>
          <w:rFonts w:ascii="Arial" w:hAnsi="Arial" w:cs="Arial"/>
        </w:rPr>
        <w:t>Coaches are responsible for ensuring that unregistered or unfinancial players do not take part in match day activities as advised by the committee.</w:t>
      </w:r>
      <w:r w:rsidR="00FC6F22">
        <w:rPr>
          <w:rFonts w:ascii="Arial" w:hAnsi="Arial" w:cs="Arial"/>
          <w:b/>
          <w:color w:val="C00000"/>
          <w:sz w:val="24"/>
          <w:szCs w:val="24"/>
        </w:rPr>
        <w:br w:type="page"/>
      </w:r>
    </w:p>
    <w:p w:rsidR="00FC6F22" w:rsidRPr="0098033C" w:rsidRDefault="00E14F6B" w:rsidP="000F0CD6">
      <w:pPr>
        <w:spacing w:after="360" w:line="240" w:lineRule="auto"/>
        <w:ind w:right="-187"/>
        <w:jc w:val="both"/>
        <w:rPr>
          <w:rFonts w:ascii="Arial" w:hAnsi="Arial" w:cs="Arial"/>
          <w:b/>
          <w:color w:val="C00000"/>
          <w:sz w:val="28"/>
          <w:szCs w:val="28"/>
        </w:rPr>
      </w:pPr>
      <w:r w:rsidRPr="0098033C">
        <w:rPr>
          <w:rFonts w:ascii="Arial" w:hAnsi="Arial" w:cs="Arial"/>
          <w:b/>
          <w:color w:val="C00000"/>
          <w:sz w:val="28"/>
          <w:szCs w:val="28"/>
        </w:rPr>
        <w:lastRenderedPageBreak/>
        <w:t>Registration</w:t>
      </w:r>
    </w:p>
    <w:p w:rsidR="00E14F6B" w:rsidRDefault="00E14F6B" w:rsidP="000821C8">
      <w:pPr>
        <w:spacing w:after="0" w:line="360" w:lineRule="auto"/>
        <w:ind w:right="-187"/>
        <w:jc w:val="both"/>
        <w:rPr>
          <w:rFonts w:ascii="Arial" w:hAnsi="Arial" w:cs="Arial"/>
        </w:rPr>
      </w:pPr>
      <w:r>
        <w:rPr>
          <w:rFonts w:ascii="Arial" w:hAnsi="Arial" w:cs="Arial"/>
        </w:rPr>
        <w:t xml:space="preserve">Registration details will be sent to current and new members prior the commencement of each season. Information regarding registration will also be made available via the club’s </w:t>
      </w:r>
      <w:r w:rsidR="00647EE8">
        <w:rPr>
          <w:rFonts w:ascii="Arial" w:hAnsi="Arial" w:cs="Arial"/>
        </w:rPr>
        <w:t>website</w:t>
      </w:r>
      <w:r>
        <w:rPr>
          <w:rFonts w:ascii="Arial" w:hAnsi="Arial" w:cs="Arial"/>
        </w:rPr>
        <w:t xml:space="preserve"> and social media.</w:t>
      </w:r>
    </w:p>
    <w:p w:rsidR="00E14F6B" w:rsidRDefault="00E14F6B" w:rsidP="00E14F6B">
      <w:pPr>
        <w:spacing w:after="0" w:line="360" w:lineRule="auto"/>
        <w:ind w:right="-187"/>
        <w:jc w:val="both"/>
        <w:rPr>
          <w:rFonts w:ascii="Arial" w:hAnsi="Arial" w:cs="Arial"/>
        </w:rPr>
      </w:pPr>
    </w:p>
    <w:p w:rsidR="00E14F6B" w:rsidRPr="00E14F6B" w:rsidRDefault="00E14F6B" w:rsidP="00784D48">
      <w:pPr>
        <w:spacing w:after="120" w:line="360" w:lineRule="auto"/>
        <w:ind w:right="-187"/>
        <w:jc w:val="both"/>
        <w:rPr>
          <w:rFonts w:ascii="Arial" w:hAnsi="Arial" w:cs="Arial"/>
        </w:rPr>
      </w:pPr>
      <w:r w:rsidRPr="00E14F6B">
        <w:rPr>
          <w:rFonts w:ascii="Arial" w:hAnsi="Arial" w:cs="Arial"/>
        </w:rPr>
        <w:t xml:space="preserve">New players are </w:t>
      </w:r>
      <w:r>
        <w:rPr>
          <w:rFonts w:ascii="Arial" w:hAnsi="Arial" w:cs="Arial"/>
        </w:rPr>
        <w:t>required to pr</w:t>
      </w:r>
      <w:r w:rsidR="00784D48">
        <w:rPr>
          <w:rFonts w:ascii="Arial" w:hAnsi="Arial" w:cs="Arial"/>
        </w:rPr>
        <w:t>ovide the R</w:t>
      </w:r>
      <w:r>
        <w:rPr>
          <w:rFonts w:ascii="Arial" w:hAnsi="Arial" w:cs="Arial"/>
        </w:rPr>
        <w:t>egistrar</w:t>
      </w:r>
      <w:r w:rsidRPr="00E14F6B">
        <w:rPr>
          <w:rFonts w:ascii="Arial" w:hAnsi="Arial" w:cs="Arial"/>
        </w:rPr>
        <w:t> with the following information</w:t>
      </w:r>
      <w:r>
        <w:rPr>
          <w:rFonts w:ascii="Arial" w:hAnsi="Arial" w:cs="Arial"/>
        </w:rPr>
        <w:t xml:space="preserve"> in</w:t>
      </w:r>
      <w:r w:rsidR="00784D48">
        <w:rPr>
          <w:rFonts w:ascii="Arial" w:hAnsi="Arial" w:cs="Arial"/>
        </w:rPr>
        <w:t xml:space="preserve"> </w:t>
      </w:r>
      <w:r>
        <w:rPr>
          <w:rFonts w:ascii="Arial" w:hAnsi="Arial" w:cs="Arial"/>
        </w:rPr>
        <w:t>orde</w:t>
      </w:r>
      <w:r w:rsidR="00784D48">
        <w:rPr>
          <w:rFonts w:ascii="Arial" w:hAnsi="Arial" w:cs="Arial"/>
        </w:rPr>
        <w:t>r to be added to the MyNetball d</w:t>
      </w:r>
      <w:r>
        <w:rPr>
          <w:rFonts w:ascii="Arial" w:hAnsi="Arial" w:cs="Arial"/>
        </w:rPr>
        <w:t xml:space="preserve">atabase </w:t>
      </w:r>
      <w:r w:rsidR="00784D48">
        <w:rPr>
          <w:rFonts w:ascii="Arial" w:hAnsi="Arial" w:cs="Arial"/>
        </w:rPr>
        <w:t xml:space="preserve">and sent an </w:t>
      </w:r>
      <w:r w:rsidR="00784D48" w:rsidRPr="00E14F6B">
        <w:rPr>
          <w:rFonts w:ascii="Arial" w:hAnsi="Arial" w:cs="Arial"/>
        </w:rPr>
        <w:t>ID and Password which w</w:t>
      </w:r>
      <w:r w:rsidR="00784D48">
        <w:rPr>
          <w:rFonts w:ascii="Arial" w:hAnsi="Arial" w:cs="Arial"/>
        </w:rPr>
        <w:t>ill be used to register online.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Full Name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Date of Birth</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Address</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Contact Number</w:t>
      </w:r>
      <w:r w:rsidR="00647EE8">
        <w:rPr>
          <w:rFonts w:ascii="Arial" w:hAnsi="Arial" w:cs="Arial"/>
        </w:rPr>
        <w:t xml:space="preserve"> (i.e. Mobile and Home Phone)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Email</w:t>
      </w:r>
    </w:p>
    <w:p w:rsid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Next of Kin</w:t>
      </w:r>
    </w:p>
    <w:p w:rsidR="00647EE8" w:rsidRPr="00E14F6B" w:rsidRDefault="00647EE8" w:rsidP="00784D48">
      <w:pPr>
        <w:pStyle w:val="ListParagraph"/>
        <w:numPr>
          <w:ilvl w:val="0"/>
          <w:numId w:val="38"/>
        </w:numPr>
        <w:spacing w:after="0" w:line="240" w:lineRule="auto"/>
        <w:ind w:left="714" w:right="-187" w:hanging="357"/>
        <w:jc w:val="both"/>
        <w:rPr>
          <w:rFonts w:ascii="Arial" w:hAnsi="Arial" w:cs="Arial"/>
        </w:rPr>
      </w:pPr>
      <w:r>
        <w:rPr>
          <w:rFonts w:ascii="Arial" w:hAnsi="Arial" w:cs="Arial"/>
        </w:rPr>
        <w:t>Next of Kin Contact Number (i.e. Mobile and Home Phone)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MyNetball ID – if applicable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Name of club transferring from – if applicable</w:t>
      </w:r>
    </w:p>
    <w:p w:rsidR="00E14F6B" w:rsidRPr="00E14F6B" w:rsidRDefault="00E14F6B" w:rsidP="00784D48">
      <w:pPr>
        <w:pStyle w:val="ListParagraph"/>
        <w:numPr>
          <w:ilvl w:val="0"/>
          <w:numId w:val="38"/>
        </w:numPr>
        <w:spacing w:after="0" w:line="240" w:lineRule="auto"/>
        <w:ind w:left="714" w:right="-187" w:hanging="357"/>
        <w:jc w:val="both"/>
        <w:rPr>
          <w:rFonts w:ascii="Arial" w:hAnsi="Arial" w:cs="Arial"/>
        </w:rPr>
      </w:pPr>
      <w:r w:rsidRPr="00E14F6B">
        <w:rPr>
          <w:rFonts w:ascii="Arial" w:hAnsi="Arial" w:cs="Arial"/>
        </w:rPr>
        <w:t>Level of experience e.g. never played before or basic / intermediate / advanced skill level</w:t>
      </w:r>
    </w:p>
    <w:p w:rsidR="00E14F6B" w:rsidRDefault="00E14F6B" w:rsidP="00E14F6B">
      <w:pPr>
        <w:spacing w:after="0" w:line="360" w:lineRule="auto"/>
        <w:ind w:right="-187"/>
        <w:jc w:val="both"/>
        <w:rPr>
          <w:rFonts w:ascii="Arial" w:hAnsi="Arial" w:cs="Arial"/>
        </w:rPr>
      </w:pPr>
      <w:r w:rsidRPr="00E14F6B">
        <w:rPr>
          <w:rFonts w:ascii="Arial" w:hAnsi="Arial" w:cs="Arial"/>
        </w:rPr>
        <w:t> </w:t>
      </w:r>
    </w:p>
    <w:p w:rsidR="00E14F6B" w:rsidRDefault="00E14F6B" w:rsidP="00E14F6B">
      <w:pPr>
        <w:spacing w:after="0" w:line="360" w:lineRule="auto"/>
        <w:ind w:right="-187"/>
        <w:jc w:val="both"/>
        <w:rPr>
          <w:rFonts w:ascii="Arial" w:hAnsi="Arial" w:cs="Arial"/>
        </w:rPr>
      </w:pPr>
      <w:r w:rsidRPr="00E14F6B">
        <w:rPr>
          <w:rFonts w:ascii="Arial" w:hAnsi="Arial" w:cs="Arial"/>
        </w:rPr>
        <w:t>Team and player registration is subject to the availability of players, coaches and umpires.</w:t>
      </w:r>
      <w:r>
        <w:rPr>
          <w:rFonts w:ascii="Arial" w:hAnsi="Arial" w:cs="Arial"/>
        </w:rPr>
        <w:t xml:space="preserve"> </w:t>
      </w:r>
      <w:r w:rsidRPr="00E14F6B">
        <w:rPr>
          <w:rFonts w:ascii="Arial" w:hAnsi="Arial" w:cs="Arial"/>
        </w:rPr>
        <w:t>If numbers are insufficient to form teams, money will be refunded.</w:t>
      </w:r>
    </w:p>
    <w:p w:rsidR="000821C8" w:rsidRDefault="000821C8" w:rsidP="00E14F6B">
      <w:pPr>
        <w:spacing w:after="0" w:line="360" w:lineRule="auto"/>
        <w:ind w:right="-187"/>
        <w:jc w:val="both"/>
        <w:rPr>
          <w:rFonts w:ascii="Arial" w:hAnsi="Arial" w:cs="Arial"/>
        </w:rPr>
      </w:pPr>
    </w:p>
    <w:p w:rsidR="00784D48" w:rsidRPr="00784D48" w:rsidRDefault="00784D48" w:rsidP="00784D48">
      <w:pPr>
        <w:spacing w:after="120" w:line="360" w:lineRule="auto"/>
        <w:ind w:right="-187"/>
        <w:jc w:val="both"/>
        <w:rPr>
          <w:rFonts w:ascii="Arial" w:hAnsi="Arial" w:cs="Arial"/>
          <w:b/>
        </w:rPr>
      </w:pPr>
      <w:r w:rsidRPr="00784D48">
        <w:rPr>
          <w:rFonts w:ascii="Arial" w:hAnsi="Arial" w:cs="Arial"/>
          <w:b/>
        </w:rPr>
        <w:t>Late Registrations</w:t>
      </w:r>
      <w:r w:rsidR="001F09CC">
        <w:rPr>
          <w:rFonts w:ascii="Arial" w:hAnsi="Arial" w:cs="Arial"/>
          <w:b/>
        </w:rPr>
        <w:t xml:space="preserve"> and Fill-in Players</w:t>
      </w:r>
    </w:p>
    <w:p w:rsidR="00E14F6B" w:rsidRDefault="00E14F6B" w:rsidP="000821C8">
      <w:pPr>
        <w:spacing w:after="0" w:line="360" w:lineRule="auto"/>
        <w:ind w:right="-187"/>
        <w:jc w:val="both"/>
        <w:rPr>
          <w:rFonts w:ascii="Arial" w:hAnsi="Arial" w:cs="Arial"/>
        </w:rPr>
      </w:pPr>
      <w:r w:rsidRPr="00E14F6B">
        <w:rPr>
          <w:rFonts w:ascii="Arial" w:hAnsi="Arial" w:cs="Arial"/>
        </w:rPr>
        <w:t xml:space="preserve">Players registering after </w:t>
      </w:r>
      <w:r w:rsidR="000C0127">
        <w:rPr>
          <w:rFonts w:ascii="Arial" w:hAnsi="Arial" w:cs="Arial"/>
        </w:rPr>
        <w:t xml:space="preserve">registrations close and once </w:t>
      </w:r>
      <w:r w:rsidRPr="00E14F6B">
        <w:rPr>
          <w:rFonts w:ascii="Arial" w:hAnsi="Arial" w:cs="Arial"/>
        </w:rPr>
        <w:t>teams have been submitted to LYVNA will only be placed in a team if a vacancy exists</w:t>
      </w:r>
      <w:r w:rsidR="00784D48">
        <w:rPr>
          <w:rFonts w:ascii="Arial" w:hAnsi="Arial" w:cs="Arial"/>
        </w:rPr>
        <w:t xml:space="preserve">. </w:t>
      </w:r>
      <w:r w:rsidR="00784D48" w:rsidRPr="00784D48">
        <w:rPr>
          <w:rFonts w:ascii="Arial" w:hAnsi="Arial" w:cs="Arial"/>
        </w:rPr>
        <w:t>The Committee reserves the right to place players who register late in a lower</w:t>
      </w:r>
      <w:r w:rsidR="000C0127">
        <w:rPr>
          <w:rFonts w:ascii="Arial" w:hAnsi="Arial" w:cs="Arial"/>
        </w:rPr>
        <w:t xml:space="preserve"> or higher</w:t>
      </w:r>
      <w:r w:rsidR="00784D48" w:rsidRPr="00784D48">
        <w:rPr>
          <w:rFonts w:ascii="Arial" w:hAnsi="Arial" w:cs="Arial"/>
        </w:rPr>
        <w:t xml:space="preserve"> grade than they may be used to playing</w:t>
      </w:r>
      <w:r w:rsidR="000C0127">
        <w:rPr>
          <w:rFonts w:ascii="Arial" w:hAnsi="Arial" w:cs="Arial"/>
        </w:rPr>
        <w:t xml:space="preserve"> in</w:t>
      </w:r>
      <w:r w:rsidR="00784D48" w:rsidRPr="00784D48">
        <w:rPr>
          <w:rFonts w:ascii="Arial" w:hAnsi="Arial" w:cs="Arial"/>
        </w:rPr>
        <w:t xml:space="preserve"> if this is the only team which has a vacancy</w:t>
      </w:r>
      <w:r w:rsidR="00784D48">
        <w:rPr>
          <w:rFonts w:ascii="Arial" w:hAnsi="Arial" w:cs="Arial"/>
        </w:rPr>
        <w:t>.</w:t>
      </w:r>
      <w:r w:rsidR="00784D48" w:rsidRPr="00784D48">
        <w:rPr>
          <w:rFonts w:ascii="Arial" w:hAnsi="Arial" w:cs="Arial"/>
        </w:rPr>
        <w:t xml:space="preserve"> </w:t>
      </w:r>
    </w:p>
    <w:p w:rsidR="00784D48" w:rsidRPr="00973ED0" w:rsidRDefault="00784D48" w:rsidP="00973ED0">
      <w:pPr>
        <w:spacing w:after="0" w:line="360" w:lineRule="auto"/>
        <w:ind w:right="-187"/>
        <w:jc w:val="both"/>
        <w:rPr>
          <w:rFonts w:ascii="Arial" w:hAnsi="Arial" w:cs="Arial"/>
        </w:rPr>
      </w:pPr>
    </w:p>
    <w:p w:rsidR="001F09CC" w:rsidRDefault="00973ED0" w:rsidP="00973ED0">
      <w:pPr>
        <w:spacing w:after="0" w:line="360" w:lineRule="auto"/>
        <w:ind w:right="-187"/>
        <w:jc w:val="both"/>
        <w:rPr>
          <w:rFonts w:ascii="Arial" w:hAnsi="Arial" w:cs="Arial"/>
        </w:rPr>
      </w:pPr>
      <w:r w:rsidRPr="00973ED0">
        <w:rPr>
          <w:rFonts w:ascii="Arial" w:hAnsi="Arial" w:cs="Arial"/>
        </w:rPr>
        <w:t xml:space="preserve">Players who register </w:t>
      </w:r>
      <w:r>
        <w:rPr>
          <w:rFonts w:ascii="Arial" w:hAnsi="Arial" w:cs="Arial"/>
        </w:rPr>
        <w:t xml:space="preserve">once the season has commenced </w:t>
      </w:r>
      <w:r w:rsidR="000C0127">
        <w:rPr>
          <w:rFonts w:ascii="Arial" w:hAnsi="Arial" w:cs="Arial"/>
        </w:rPr>
        <w:t xml:space="preserve">will be </w:t>
      </w:r>
      <w:r w:rsidRPr="00973ED0">
        <w:rPr>
          <w:rFonts w:ascii="Arial" w:hAnsi="Arial" w:cs="Arial"/>
        </w:rPr>
        <w:t>required to pay the full player fees. Exceptions will be considered by the Committee on a case by case basis once half of the competition season has elapsed. The minimum fee payable will be 50% of the full player fee.</w:t>
      </w:r>
    </w:p>
    <w:p w:rsidR="001F09CC" w:rsidRDefault="001F09CC" w:rsidP="00973ED0">
      <w:pPr>
        <w:spacing w:after="0" w:line="360" w:lineRule="auto"/>
        <w:ind w:right="-187"/>
        <w:jc w:val="both"/>
        <w:rPr>
          <w:rFonts w:ascii="Arial" w:hAnsi="Arial" w:cs="Arial"/>
        </w:rPr>
      </w:pPr>
    </w:p>
    <w:p w:rsidR="00AF6ECD" w:rsidRDefault="001F09CC" w:rsidP="00AB18C9">
      <w:pPr>
        <w:spacing w:after="0" w:line="360" w:lineRule="auto"/>
        <w:ind w:right="-187"/>
        <w:jc w:val="both"/>
        <w:rPr>
          <w:rFonts w:ascii="Arial" w:hAnsi="Arial" w:cs="Arial"/>
        </w:rPr>
      </w:pPr>
      <w:r w:rsidRPr="00AB18C9">
        <w:rPr>
          <w:rFonts w:ascii="Arial" w:hAnsi="Arial" w:cs="Arial"/>
        </w:rPr>
        <w:t xml:space="preserve">Fill-in players who are not permanent members of the Club </w:t>
      </w:r>
      <w:r w:rsidR="00AB18C9" w:rsidRPr="00AB18C9">
        <w:rPr>
          <w:rFonts w:ascii="Arial" w:hAnsi="Arial" w:cs="Arial"/>
        </w:rPr>
        <w:t>are</w:t>
      </w:r>
      <w:r w:rsidRPr="00AB18C9">
        <w:rPr>
          <w:rFonts w:ascii="Arial" w:hAnsi="Arial" w:cs="Arial"/>
        </w:rPr>
        <w:t xml:space="preserve"> required to register and have current NVM. </w:t>
      </w:r>
      <w:r w:rsidR="00AB18C9" w:rsidRPr="00AB18C9">
        <w:rPr>
          <w:rFonts w:ascii="Arial" w:hAnsi="Arial" w:cs="Arial"/>
        </w:rPr>
        <w:t>Payment of game fees will be determined by the Committee on a case by case basis and dependent on the number of games played during the season.</w:t>
      </w:r>
    </w:p>
    <w:p w:rsidR="0098033C" w:rsidRPr="00973ED0" w:rsidRDefault="0098033C" w:rsidP="00973ED0">
      <w:pPr>
        <w:spacing w:after="0" w:line="360" w:lineRule="auto"/>
        <w:ind w:right="-187"/>
        <w:jc w:val="both"/>
        <w:rPr>
          <w:rFonts w:ascii="Arial" w:hAnsi="Arial" w:cs="Arial"/>
        </w:rPr>
      </w:pPr>
      <w:r w:rsidRPr="00973ED0">
        <w:rPr>
          <w:rFonts w:ascii="Arial" w:hAnsi="Arial" w:cs="Arial"/>
        </w:rPr>
        <w:br w:type="page"/>
      </w:r>
    </w:p>
    <w:p w:rsidR="0035145F" w:rsidRDefault="0035145F" w:rsidP="00784D48">
      <w:pPr>
        <w:spacing w:after="120" w:line="360" w:lineRule="auto"/>
        <w:ind w:right="-187"/>
        <w:jc w:val="both"/>
        <w:rPr>
          <w:rFonts w:ascii="Arial" w:hAnsi="Arial" w:cs="Arial"/>
          <w:b/>
        </w:rPr>
      </w:pPr>
    </w:p>
    <w:p w:rsidR="00784D48" w:rsidRDefault="00784D48" w:rsidP="00784D48">
      <w:pPr>
        <w:spacing w:after="120" w:line="360" w:lineRule="auto"/>
        <w:ind w:right="-187"/>
        <w:jc w:val="both"/>
        <w:rPr>
          <w:rFonts w:ascii="Arial" w:hAnsi="Arial" w:cs="Arial"/>
          <w:b/>
        </w:rPr>
      </w:pPr>
      <w:r w:rsidRPr="00784D48">
        <w:rPr>
          <w:rFonts w:ascii="Arial" w:hAnsi="Arial" w:cs="Arial"/>
          <w:b/>
        </w:rPr>
        <w:t>Registration</w:t>
      </w:r>
      <w:r w:rsidR="000821C8">
        <w:rPr>
          <w:rFonts w:ascii="Arial" w:hAnsi="Arial" w:cs="Arial"/>
          <w:b/>
        </w:rPr>
        <w:t xml:space="preserve"> Cancellation</w:t>
      </w:r>
      <w:r w:rsidR="001506A9">
        <w:rPr>
          <w:rFonts w:ascii="Arial" w:hAnsi="Arial" w:cs="Arial"/>
          <w:b/>
        </w:rPr>
        <w:t>s &amp; Refunds</w:t>
      </w:r>
    </w:p>
    <w:p w:rsidR="000F0CD6" w:rsidRDefault="000F0CD6" w:rsidP="000821C8">
      <w:pPr>
        <w:spacing w:after="0" w:line="360" w:lineRule="auto"/>
        <w:ind w:right="-187"/>
        <w:jc w:val="both"/>
        <w:rPr>
          <w:rFonts w:ascii="Arial" w:hAnsi="Arial" w:cs="Arial"/>
        </w:rPr>
      </w:pPr>
      <w:r>
        <w:rPr>
          <w:rFonts w:ascii="Arial" w:hAnsi="Arial" w:cs="Arial"/>
        </w:rPr>
        <w:t xml:space="preserve">Once a player has registered, they have made a </w:t>
      </w:r>
      <w:r w:rsidR="0053600F">
        <w:rPr>
          <w:rFonts w:ascii="Arial" w:hAnsi="Arial" w:cs="Arial"/>
        </w:rPr>
        <w:t>commitment</w:t>
      </w:r>
      <w:r>
        <w:rPr>
          <w:rFonts w:ascii="Arial" w:hAnsi="Arial" w:cs="Arial"/>
        </w:rPr>
        <w:t xml:space="preserve"> to the club for that season and the </w:t>
      </w:r>
      <w:r w:rsidR="0053600F">
        <w:rPr>
          <w:rFonts w:ascii="Arial" w:hAnsi="Arial" w:cs="Arial"/>
        </w:rPr>
        <w:t>committee</w:t>
      </w:r>
      <w:r>
        <w:rPr>
          <w:rFonts w:ascii="Arial" w:hAnsi="Arial" w:cs="Arial"/>
        </w:rPr>
        <w:t xml:space="preserve"> will make decisions </w:t>
      </w:r>
      <w:r w:rsidR="0053600F">
        <w:rPr>
          <w:rFonts w:ascii="Arial" w:hAnsi="Arial" w:cs="Arial"/>
        </w:rPr>
        <w:t>based</w:t>
      </w:r>
      <w:r>
        <w:rPr>
          <w:rFonts w:ascii="Arial" w:hAnsi="Arial" w:cs="Arial"/>
        </w:rPr>
        <w:t xml:space="preserve"> on the number of registrations. For a variety of reasons, a</w:t>
      </w:r>
      <w:r w:rsidR="00784D48">
        <w:rPr>
          <w:rFonts w:ascii="Arial" w:hAnsi="Arial" w:cs="Arial"/>
        </w:rPr>
        <w:t xml:space="preserve"> player may </w:t>
      </w:r>
      <w:r>
        <w:rPr>
          <w:rFonts w:ascii="Arial" w:hAnsi="Arial" w:cs="Arial"/>
        </w:rPr>
        <w:t>choose to</w:t>
      </w:r>
      <w:r w:rsidR="0035145F">
        <w:rPr>
          <w:rFonts w:ascii="Arial" w:hAnsi="Arial" w:cs="Arial"/>
        </w:rPr>
        <w:t xml:space="preserve"> </w:t>
      </w:r>
      <w:r w:rsidR="00784D48">
        <w:rPr>
          <w:rFonts w:ascii="Arial" w:hAnsi="Arial" w:cs="Arial"/>
        </w:rPr>
        <w:t xml:space="preserve">cancel their </w:t>
      </w:r>
      <w:r w:rsidR="0053600F">
        <w:rPr>
          <w:rFonts w:ascii="Arial" w:hAnsi="Arial" w:cs="Arial"/>
        </w:rPr>
        <w:t>registration</w:t>
      </w:r>
      <w:r w:rsidR="0098033C">
        <w:rPr>
          <w:rFonts w:ascii="Arial" w:hAnsi="Arial" w:cs="Arial"/>
        </w:rPr>
        <w:t xml:space="preserve"> prior to the season commencing or </w:t>
      </w:r>
      <w:r>
        <w:rPr>
          <w:rFonts w:ascii="Arial" w:hAnsi="Arial" w:cs="Arial"/>
        </w:rPr>
        <w:t xml:space="preserve">may </w:t>
      </w:r>
      <w:r w:rsidR="0098033C">
        <w:rPr>
          <w:rFonts w:ascii="Arial" w:hAnsi="Arial" w:cs="Arial"/>
        </w:rPr>
        <w:t>choose to leave the club during the season</w:t>
      </w:r>
      <w:r>
        <w:rPr>
          <w:rFonts w:ascii="Arial" w:hAnsi="Arial" w:cs="Arial"/>
        </w:rPr>
        <w:t xml:space="preserve"> or not be able to play for personal reasons, serious illness or injury</w:t>
      </w:r>
      <w:r w:rsidR="0098033C">
        <w:rPr>
          <w:rFonts w:ascii="Arial" w:hAnsi="Arial" w:cs="Arial"/>
        </w:rPr>
        <w:t>.</w:t>
      </w:r>
    </w:p>
    <w:p w:rsidR="000F0CD6" w:rsidRDefault="000F0CD6" w:rsidP="000821C8">
      <w:pPr>
        <w:spacing w:after="0" w:line="360" w:lineRule="auto"/>
        <w:ind w:right="-187"/>
        <w:jc w:val="both"/>
        <w:rPr>
          <w:rFonts w:ascii="Arial" w:hAnsi="Arial" w:cs="Arial"/>
        </w:rPr>
      </w:pPr>
    </w:p>
    <w:p w:rsidR="00973ED0" w:rsidRDefault="0098033C" w:rsidP="000821C8">
      <w:pPr>
        <w:spacing w:after="0" w:line="360" w:lineRule="auto"/>
        <w:ind w:right="-187"/>
        <w:jc w:val="both"/>
        <w:rPr>
          <w:rFonts w:ascii="Arial" w:hAnsi="Arial" w:cs="Arial"/>
        </w:rPr>
      </w:pPr>
      <w:r>
        <w:rPr>
          <w:rFonts w:ascii="Arial" w:hAnsi="Arial" w:cs="Arial"/>
        </w:rPr>
        <w:t xml:space="preserve">A </w:t>
      </w:r>
      <w:r w:rsidR="00973ED0">
        <w:rPr>
          <w:rFonts w:ascii="Arial" w:hAnsi="Arial" w:cs="Arial"/>
        </w:rPr>
        <w:t xml:space="preserve">request to </w:t>
      </w:r>
      <w:r>
        <w:rPr>
          <w:rFonts w:ascii="Arial" w:hAnsi="Arial" w:cs="Arial"/>
        </w:rPr>
        <w:t>refund the balance of the registration fee</w:t>
      </w:r>
      <w:r w:rsidR="00784D48" w:rsidRPr="00784D48">
        <w:rPr>
          <w:rFonts w:ascii="Arial" w:hAnsi="Arial" w:cs="Arial"/>
        </w:rPr>
        <w:t xml:space="preserve"> </w:t>
      </w:r>
      <w:r w:rsidR="000F0CD6">
        <w:rPr>
          <w:rFonts w:ascii="Arial" w:hAnsi="Arial" w:cs="Arial"/>
        </w:rPr>
        <w:t>(</w:t>
      </w:r>
      <w:r w:rsidR="00784D48" w:rsidRPr="00784D48">
        <w:rPr>
          <w:rFonts w:ascii="Arial" w:hAnsi="Arial" w:cs="Arial"/>
        </w:rPr>
        <w:t>minus NVM fees</w:t>
      </w:r>
      <w:r w:rsidR="000F0CD6">
        <w:rPr>
          <w:rFonts w:ascii="Arial" w:hAnsi="Arial" w:cs="Arial"/>
        </w:rPr>
        <w:t>)</w:t>
      </w:r>
      <w:r w:rsidR="00784D48" w:rsidRPr="00784D48">
        <w:rPr>
          <w:rFonts w:ascii="Arial" w:hAnsi="Arial" w:cs="Arial"/>
        </w:rPr>
        <w:t xml:space="preserve"> will </w:t>
      </w:r>
      <w:r>
        <w:rPr>
          <w:rFonts w:ascii="Arial" w:hAnsi="Arial" w:cs="Arial"/>
        </w:rPr>
        <w:t xml:space="preserve">only </w:t>
      </w:r>
      <w:r w:rsidR="00784D48" w:rsidRPr="00784D48">
        <w:rPr>
          <w:rFonts w:ascii="Arial" w:hAnsi="Arial" w:cs="Arial"/>
        </w:rPr>
        <w:t xml:space="preserve">be considered </w:t>
      </w:r>
      <w:r w:rsidR="00973ED0">
        <w:rPr>
          <w:rFonts w:ascii="Arial" w:hAnsi="Arial" w:cs="Arial"/>
        </w:rPr>
        <w:t xml:space="preserve">in special circumstances </w:t>
      </w:r>
      <w:r w:rsidR="0035145F">
        <w:rPr>
          <w:rFonts w:ascii="Arial" w:hAnsi="Arial" w:cs="Arial"/>
        </w:rPr>
        <w:t>(i.e. financial hardship, serious injury or illness or unfor</w:t>
      </w:r>
      <w:r w:rsidR="000004CB">
        <w:rPr>
          <w:rFonts w:ascii="Arial" w:hAnsi="Arial" w:cs="Arial"/>
        </w:rPr>
        <w:t>e</w:t>
      </w:r>
      <w:r w:rsidR="0035145F">
        <w:rPr>
          <w:rFonts w:ascii="Arial" w:hAnsi="Arial" w:cs="Arial"/>
        </w:rPr>
        <w:t xml:space="preserve">seen family circumstances) </w:t>
      </w:r>
      <w:r w:rsidR="00973ED0">
        <w:rPr>
          <w:rFonts w:ascii="Arial" w:hAnsi="Arial" w:cs="Arial"/>
        </w:rPr>
        <w:t xml:space="preserve">and </w:t>
      </w:r>
      <w:r>
        <w:rPr>
          <w:rFonts w:ascii="Arial" w:hAnsi="Arial" w:cs="Arial"/>
        </w:rPr>
        <w:t xml:space="preserve">upon written request to the Registrar. </w:t>
      </w:r>
    </w:p>
    <w:p w:rsidR="000821C8" w:rsidRDefault="000821C8" w:rsidP="000821C8">
      <w:pPr>
        <w:spacing w:after="0" w:line="360" w:lineRule="auto"/>
        <w:ind w:right="-187"/>
        <w:jc w:val="both"/>
        <w:rPr>
          <w:rFonts w:ascii="Arial" w:hAnsi="Arial" w:cs="Arial"/>
        </w:rPr>
      </w:pPr>
    </w:p>
    <w:p w:rsidR="00784D48" w:rsidRDefault="0035145F" w:rsidP="000821C8">
      <w:pPr>
        <w:spacing w:after="0" w:line="360" w:lineRule="auto"/>
        <w:ind w:right="-187"/>
        <w:jc w:val="both"/>
        <w:rPr>
          <w:rFonts w:ascii="Arial" w:hAnsi="Arial" w:cs="Arial"/>
        </w:rPr>
      </w:pPr>
      <w:r>
        <w:rPr>
          <w:rFonts w:ascii="Arial" w:hAnsi="Arial" w:cs="Arial"/>
        </w:rPr>
        <w:t>The C</w:t>
      </w:r>
      <w:r w:rsidR="0098033C">
        <w:rPr>
          <w:rFonts w:ascii="Arial" w:hAnsi="Arial" w:cs="Arial"/>
        </w:rPr>
        <w:t xml:space="preserve">ommittee will consider the request based on individual circumstances and </w:t>
      </w:r>
      <w:r w:rsidR="000F0CD6">
        <w:rPr>
          <w:rFonts w:ascii="Arial" w:hAnsi="Arial" w:cs="Arial"/>
        </w:rPr>
        <w:t xml:space="preserve">the </w:t>
      </w:r>
      <w:r w:rsidR="0098033C">
        <w:rPr>
          <w:rFonts w:ascii="Arial" w:hAnsi="Arial" w:cs="Arial"/>
        </w:rPr>
        <w:t>reason for cancellation.</w:t>
      </w:r>
      <w:r w:rsidR="00973ED0">
        <w:rPr>
          <w:rFonts w:ascii="Arial" w:hAnsi="Arial" w:cs="Arial"/>
        </w:rPr>
        <w:t xml:space="preserve"> T</w:t>
      </w:r>
      <w:r w:rsidR="00973ED0" w:rsidRPr="00973ED0">
        <w:rPr>
          <w:rFonts w:ascii="Arial" w:hAnsi="Arial" w:cs="Arial"/>
        </w:rPr>
        <w:t>he decision to refund any or all of the fees will be at the absolute discretion</w:t>
      </w:r>
      <w:r w:rsidR="00973ED0">
        <w:rPr>
          <w:rFonts w:ascii="Arial" w:hAnsi="Arial" w:cs="Arial"/>
        </w:rPr>
        <w:t xml:space="preserve"> of the committee.</w:t>
      </w:r>
    </w:p>
    <w:p w:rsidR="000821C8" w:rsidRDefault="000821C8" w:rsidP="000821C8">
      <w:pPr>
        <w:spacing w:after="0" w:line="360" w:lineRule="auto"/>
        <w:ind w:right="-187"/>
        <w:jc w:val="both"/>
        <w:rPr>
          <w:rFonts w:ascii="Arial" w:hAnsi="Arial" w:cs="Arial"/>
        </w:rPr>
      </w:pPr>
    </w:p>
    <w:p w:rsidR="0035145F" w:rsidRDefault="0035145F" w:rsidP="000821C8">
      <w:pPr>
        <w:spacing w:after="0" w:line="360" w:lineRule="auto"/>
        <w:ind w:right="-187"/>
        <w:jc w:val="both"/>
        <w:rPr>
          <w:rFonts w:ascii="Arial" w:hAnsi="Arial" w:cs="Arial"/>
        </w:rPr>
      </w:pPr>
      <w:r>
        <w:rPr>
          <w:rFonts w:ascii="Arial" w:hAnsi="Arial" w:cs="Arial"/>
        </w:rPr>
        <w:t>Cancellation of player</w:t>
      </w:r>
      <w:r w:rsidR="000F0CD6">
        <w:rPr>
          <w:rFonts w:ascii="Arial" w:hAnsi="Arial" w:cs="Arial"/>
        </w:rPr>
        <w:t>’s</w:t>
      </w:r>
      <w:r>
        <w:rPr>
          <w:rFonts w:ascii="Arial" w:hAnsi="Arial" w:cs="Arial"/>
        </w:rPr>
        <w:t xml:space="preserve"> registration enforced at the discretion of the Committee or the Association due to inappropriate conduct, will not be entitled to any form of refund.</w:t>
      </w:r>
    </w:p>
    <w:p w:rsidR="00784D48" w:rsidRDefault="00784D48" w:rsidP="00784D48">
      <w:pPr>
        <w:spacing w:after="120" w:line="360" w:lineRule="auto"/>
        <w:ind w:right="-187"/>
        <w:jc w:val="both"/>
        <w:rPr>
          <w:rFonts w:ascii="Arial" w:hAnsi="Arial" w:cs="Arial"/>
        </w:rPr>
      </w:pPr>
    </w:p>
    <w:p w:rsidR="00784D48" w:rsidRPr="00AB18C9" w:rsidRDefault="00784D48" w:rsidP="00784D48">
      <w:pPr>
        <w:spacing w:after="120" w:line="360" w:lineRule="auto"/>
        <w:ind w:right="-187"/>
        <w:jc w:val="both"/>
        <w:rPr>
          <w:rFonts w:ascii="Arial" w:hAnsi="Arial" w:cs="Arial"/>
          <w:b/>
        </w:rPr>
      </w:pPr>
      <w:r w:rsidRPr="00AB18C9">
        <w:rPr>
          <w:rFonts w:ascii="Arial" w:hAnsi="Arial" w:cs="Arial"/>
          <w:b/>
        </w:rPr>
        <w:t>Transfers</w:t>
      </w:r>
      <w:r w:rsidR="000F0CD6" w:rsidRPr="00AB18C9">
        <w:rPr>
          <w:rFonts w:ascii="Arial" w:hAnsi="Arial" w:cs="Arial"/>
          <w:b/>
        </w:rPr>
        <w:t xml:space="preserve"> and Clearances</w:t>
      </w:r>
    </w:p>
    <w:p w:rsidR="0098033C" w:rsidRPr="0098033C" w:rsidRDefault="0098033C" w:rsidP="000821C8">
      <w:pPr>
        <w:spacing w:after="0" w:line="360" w:lineRule="auto"/>
        <w:ind w:right="-187"/>
        <w:jc w:val="both"/>
        <w:rPr>
          <w:rFonts w:ascii="Arial" w:hAnsi="Arial" w:cs="Arial"/>
        </w:rPr>
      </w:pPr>
      <w:r w:rsidRPr="00AB18C9">
        <w:rPr>
          <w:rFonts w:ascii="Arial" w:hAnsi="Arial" w:cs="Arial"/>
        </w:rPr>
        <w:t>All transfers to other clubs will be managed via MyNetball by the Registrar.</w:t>
      </w:r>
    </w:p>
    <w:p w:rsidR="0098033C" w:rsidRDefault="0098033C" w:rsidP="00E14F6B">
      <w:pPr>
        <w:spacing w:after="240" w:line="240" w:lineRule="auto"/>
        <w:ind w:right="-187"/>
        <w:jc w:val="both"/>
        <w:rPr>
          <w:rFonts w:ascii="Arial" w:hAnsi="Arial" w:cs="Arial"/>
        </w:rPr>
      </w:pPr>
    </w:p>
    <w:p w:rsidR="0035145F" w:rsidRDefault="0035145F">
      <w:pPr>
        <w:rPr>
          <w:rFonts w:ascii="Arial" w:hAnsi="Arial" w:cs="Arial"/>
          <w:b/>
          <w:color w:val="C00000"/>
          <w:sz w:val="28"/>
          <w:szCs w:val="28"/>
        </w:rPr>
      </w:pPr>
      <w:r>
        <w:rPr>
          <w:rFonts w:ascii="Arial" w:hAnsi="Arial" w:cs="Arial"/>
          <w:b/>
          <w:color w:val="C00000"/>
          <w:sz w:val="28"/>
          <w:szCs w:val="28"/>
        </w:rPr>
        <w:br w:type="page"/>
      </w:r>
    </w:p>
    <w:p w:rsidR="00E14F6B" w:rsidRPr="0098033C" w:rsidRDefault="00E14F6B" w:rsidP="000F0CD6">
      <w:pPr>
        <w:spacing w:after="360" w:line="240" w:lineRule="auto"/>
        <w:ind w:right="-187"/>
        <w:jc w:val="both"/>
        <w:rPr>
          <w:rFonts w:ascii="Arial" w:hAnsi="Arial" w:cs="Arial"/>
          <w:b/>
          <w:color w:val="C00000"/>
          <w:sz w:val="28"/>
          <w:szCs w:val="28"/>
        </w:rPr>
      </w:pPr>
      <w:r w:rsidRPr="0098033C">
        <w:rPr>
          <w:rFonts w:ascii="Arial" w:hAnsi="Arial" w:cs="Arial"/>
          <w:b/>
          <w:color w:val="C00000"/>
          <w:sz w:val="28"/>
          <w:szCs w:val="28"/>
        </w:rPr>
        <w:lastRenderedPageBreak/>
        <w:t>Fees</w:t>
      </w:r>
    </w:p>
    <w:p w:rsidR="00450B21" w:rsidRPr="00450B21" w:rsidRDefault="00450B21" w:rsidP="00450B21">
      <w:pPr>
        <w:spacing w:after="120" w:line="360" w:lineRule="auto"/>
        <w:ind w:right="-187"/>
        <w:rPr>
          <w:rFonts w:ascii="Arial" w:hAnsi="Arial" w:cs="Arial"/>
          <w:b/>
        </w:rPr>
      </w:pPr>
      <w:r w:rsidRPr="00450B21">
        <w:rPr>
          <w:rFonts w:ascii="Arial" w:hAnsi="Arial" w:cs="Arial"/>
          <w:b/>
        </w:rPr>
        <w:t>Fee Structure</w:t>
      </w:r>
    </w:p>
    <w:p w:rsidR="0035145F" w:rsidRPr="0014749A" w:rsidRDefault="00637A83" w:rsidP="0035145F">
      <w:pPr>
        <w:spacing w:after="0" w:line="360" w:lineRule="auto"/>
        <w:ind w:right="-187"/>
        <w:jc w:val="both"/>
        <w:rPr>
          <w:rFonts w:ascii="Arial" w:hAnsi="Arial" w:cs="Arial"/>
          <w:b/>
        </w:rPr>
      </w:pPr>
      <w:r>
        <w:rPr>
          <w:rFonts w:ascii="Arial" w:hAnsi="Arial" w:cs="Arial"/>
        </w:rPr>
        <w:t>Fees comprise of</w:t>
      </w:r>
      <w:r w:rsidR="0014749A">
        <w:rPr>
          <w:rFonts w:ascii="Arial" w:hAnsi="Arial" w:cs="Arial"/>
        </w:rPr>
        <w:t xml:space="preserve"> club </w:t>
      </w:r>
      <w:r>
        <w:rPr>
          <w:rFonts w:ascii="Arial" w:hAnsi="Arial" w:cs="Arial"/>
        </w:rPr>
        <w:t>registration fee</w:t>
      </w:r>
      <w:r w:rsidR="0014749A">
        <w:rPr>
          <w:rFonts w:ascii="Arial" w:hAnsi="Arial" w:cs="Arial"/>
        </w:rPr>
        <w:t xml:space="preserve"> (determined by the committee each season), plus the </w:t>
      </w:r>
      <w:r>
        <w:rPr>
          <w:rFonts w:ascii="Arial" w:hAnsi="Arial" w:cs="Arial"/>
        </w:rPr>
        <w:t xml:space="preserve">compulsory </w:t>
      </w:r>
      <w:r w:rsidR="0014749A">
        <w:rPr>
          <w:rFonts w:ascii="Arial" w:hAnsi="Arial" w:cs="Arial"/>
        </w:rPr>
        <w:t>Netball Victoria Membership</w:t>
      </w:r>
      <w:r>
        <w:rPr>
          <w:rFonts w:ascii="Arial" w:hAnsi="Arial" w:cs="Arial"/>
        </w:rPr>
        <w:t xml:space="preserve"> (NVM)</w:t>
      </w:r>
      <w:r w:rsidR="0014749A">
        <w:rPr>
          <w:rFonts w:ascii="Arial" w:hAnsi="Arial" w:cs="Arial"/>
        </w:rPr>
        <w:t xml:space="preserve"> fee (determined by Netball Victoria</w:t>
      </w:r>
      <w:r>
        <w:rPr>
          <w:rFonts w:ascii="Arial" w:hAnsi="Arial" w:cs="Arial"/>
        </w:rPr>
        <w:t xml:space="preserve"> each year</w:t>
      </w:r>
      <w:r w:rsidR="0014749A">
        <w:rPr>
          <w:rFonts w:ascii="Arial" w:hAnsi="Arial" w:cs="Arial"/>
        </w:rPr>
        <w:t>)</w:t>
      </w:r>
      <w:r>
        <w:rPr>
          <w:rFonts w:ascii="Arial" w:hAnsi="Arial" w:cs="Arial"/>
        </w:rPr>
        <w:t xml:space="preserve"> which</w:t>
      </w:r>
      <w:r w:rsidR="0035145F" w:rsidRPr="00E14F6B">
        <w:rPr>
          <w:rFonts w:ascii="Arial" w:hAnsi="Arial" w:cs="Arial"/>
        </w:rPr>
        <w:t xml:space="preserve"> </w:t>
      </w:r>
      <w:r w:rsidR="0014749A">
        <w:rPr>
          <w:rFonts w:ascii="Arial" w:hAnsi="Arial" w:cs="Arial"/>
        </w:rPr>
        <w:t>provides</w:t>
      </w:r>
      <w:r w:rsidR="0035145F" w:rsidRPr="00E14F6B">
        <w:rPr>
          <w:rFonts w:ascii="Arial" w:hAnsi="Arial" w:cs="Arial"/>
        </w:rPr>
        <w:t xml:space="preserve"> insurance cover for players</w:t>
      </w:r>
      <w:r w:rsidR="0014749A">
        <w:rPr>
          <w:rFonts w:ascii="Arial" w:hAnsi="Arial" w:cs="Arial"/>
        </w:rPr>
        <w:t>, coaches</w:t>
      </w:r>
      <w:r w:rsidR="00316E7C">
        <w:rPr>
          <w:rFonts w:ascii="Arial" w:hAnsi="Arial" w:cs="Arial"/>
        </w:rPr>
        <w:t>,</w:t>
      </w:r>
      <w:r w:rsidR="0014749A">
        <w:rPr>
          <w:rFonts w:ascii="Arial" w:hAnsi="Arial" w:cs="Arial"/>
        </w:rPr>
        <w:t xml:space="preserve"> umpires</w:t>
      </w:r>
      <w:r w:rsidR="00316E7C">
        <w:rPr>
          <w:rFonts w:ascii="Arial" w:hAnsi="Arial" w:cs="Arial"/>
        </w:rPr>
        <w:t xml:space="preserve"> and committee members</w:t>
      </w:r>
      <w:r w:rsidR="0035145F" w:rsidRPr="00E14F6B">
        <w:rPr>
          <w:rFonts w:ascii="Arial" w:hAnsi="Arial" w:cs="Arial"/>
        </w:rPr>
        <w:t>.</w:t>
      </w:r>
      <w:r w:rsidR="00316E7C">
        <w:rPr>
          <w:rFonts w:ascii="Arial" w:hAnsi="Arial" w:cs="Arial"/>
        </w:rPr>
        <w:t xml:space="preserve"> </w:t>
      </w:r>
      <w:r>
        <w:rPr>
          <w:rFonts w:ascii="Arial" w:hAnsi="Arial" w:cs="Arial"/>
        </w:rPr>
        <w:t>NVM is valid from January 1</w:t>
      </w:r>
      <w:r w:rsidRPr="00637A83">
        <w:rPr>
          <w:rFonts w:ascii="Arial" w:hAnsi="Arial" w:cs="Arial"/>
          <w:vertAlign w:val="superscript"/>
        </w:rPr>
        <w:t>st</w:t>
      </w:r>
      <w:r>
        <w:rPr>
          <w:rFonts w:ascii="Arial" w:hAnsi="Arial" w:cs="Arial"/>
        </w:rPr>
        <w:t xml:space="preserve"> </w:t>
      </w:r>
      <w:r w:rsidR="00316E7C" w:rsidRPr="00316E7C">
        <w:rPr>
          <w:rFonts w:ascii="Arial" w:hAnsi="Arial" w:cs="Arial"/>
        </w:rPr>
        <w:t>until</w:t>
      </w:r>
      <w:r>
        <w:rPr>
          <w:rFonts w:ascii="Arial" w:hAnsi="Arial" w:cs="Arial"/>
        </w:rPr>
        <w:t xml:space="preserve"> December 31</w:t>
      </w:r>
      <w:r w:rsidRPr="00637A83">
        <w:rPr>
          <w:rFonts w:ascii="Arial" w:hAnsi="Arial" w:cs="Arial"/>
          <w:vertAlign w:val="superscript"/>
        </w:rPr>
        <w:t>st</w:t>
      </w:r>
      <w:r>
        <w:rPr>
          <w:rFonts w:ascii="Arial" w:hAnsi="Arial" w:cs="Arial"/>
        </w:rPr>
        <w:t xml:space="preserve"> </w:t>
      </w:r>
      <w:r w:rsidR="00316E7C" w:rsidRPr="00316E7C">
        <w:rPr>
          <w:rFonts w:ascii="Arial" w:hAnsi="Arial" w:cs="Arial"/>
        </w:rPr>
        <w:t xml:space="preserve">each </w:t>
      </w:r>
      <w:r w:rsidR="0053600F" w:rsidRPr="00316E7C">
        <w:rPr>
          <w:rFonts w:ascii="Arial" w:hAnsi="Arial" w:cs="Arial"/>
        </w:rPr>
        <w:t>calendar</w:t>
      </w:r>
      <w:r w:rsidR="00316E7C" w:rsidRPr="00316E7C">
        <w:rPr>
          <w:rFonts w:ascii="Arial" w:hAnsi="Arial" w:cs="Arial"/>
        </w:rPr>
        <w:t xml:space="preserve"> year</w:t>
      </w:r>
      <w:r w:rsidR="00316E7C">
        <w:rPr>
          <w:rFonts w:ascii="Arial" w:hAnsi="Arial" w:cs="Arial"/>
        </w:rPr>
        <w:t>.</w:t>
      </w:r>
    </w:p>
    <w:p w:rsidR="0035145F" w:rsidRDefault="0035145F" w:rsidP="0035145F">
      <w:pPr>
        <w:spacing w:after="0" w:line="360" w:lineRule="auto"/>
        <w:ind w:right="-187"/>
        <w:rPr>
          <w:rFonts w:ascii="Arial" w:hAnsi="Arial" w:cs="Arial"/>
        </w:rPr>
      </w:pPr>
    </w:p>
    <w:p w:rsidR="0014749A" w:rsidRPr="0014749A" w:rsidRDefault="0014749A" w:rsidP="0014749A">
      <w:pPr>
        <w:spacing w:after="120" w:line="360" w:lineRule="auto"/>
        <w:ind w:right="-187"/>
        <w:rPr>
          <w:rFonts w:ascii="Arial" w:hAnsi="Arial" w:cs="Arial"/>
          <w:b/>
        </w:rPr>
      </w:pPr>
      <w:r>
        <w:rPr>
          <w:rFonts w:ascii="Arial" w:hAnsi="Arial" w:cs="Arial"/>
          <w:b/>
        </w:rPr>
        <w:t xml:space="preserve">2019 </w:t>
      </w:r>
      <w:r w:rsidRPr="0014749A">
        <w:rPr>
          <w:rFonts w:ascii="Arial" w:hAnsi="Arial" w:cs="Arial"/>
          <w:b/>
        </w:rPr>
        <w:t>Netball Victoria Membership (NVM) Fees</w:t>
      </w:r>
    </w:p>
    <w:p w:rsidR="0014749A" w:rsidRPr="00AF6ECD" w:rsidRDefault="00316E7C" w:rsidP="0014749A">
      <w:pPr>
        <w:pStyle w:val="ListParagraph"/>
        <w:numPr>
          <w:ilvl w:val="0"/>
          <w:numId w:val="39"/>
        </w:numPr>
        <w:spacing w:after="0" w:line="360" w:lineRule="auto"/>
        <w:ind w:right="-187"/>
        <w:rPr>
          <w:rFonts w:ascii="Arial" w:hAnsi="Arial" w:cs="Arial"/>
        </w:rPr>
      </w:pPr>
      <w:r w:rsidRPr="00AF6ECD">
        <w:rPr>
          <w:rFonts w:ascii="Arial" w:hAnsi="Arial" w:cs="Arial"/>
        </w:rPr>
        <w:t xml:space="preserve">Suncorp </w:t>
      </w:r>
      <w:r w:rsidR="0014749A" w:rsidRPr="00AF6ECD">
        <w:rPr>
          <w:rFonts w:ascii="Arial" w:hAnsi="Arial" w:cs="Arial"/>
        </w:rPr>
        <w:t>NetSetG</w:t>
      </w:r>
      <w:r w:rsidR="00450B21" w:rsidRPr="00AF6ECD">
        <w:rPr>
          <w:rFonts w:ascii="Arial" w:hAnsi="Arial" w:cs="Arial"/>
        </w:rPr>
        <w:t>O</w:t>
      </w:r>
      <w:r w:rsidR="0014749A" w:rsidRPr="00AF6ECD">
        <w:rPr>
          <w:rFonts w:ascii="Arial" w:hAnsi="Arial" w:cs="Arial"/>
        </w:rPr>
        <w:t xml:space="preserve"> Registration (</w:t>
      </w:r>
      <w:r w:rsidR="00AF6ECD" w:rsidRPr="00AF6ECD">
        <w:rPr>
          <w:rFonts w:ascii="Arial" w:hAnsi="Arial" w:cs="Arial"/>
        </w:rPr>
        <w:t>5 -10 yrs) - $66</w:t>
      </w:r>
    </w:p>
    <w:p w:rsidR="0014749A" w:rsidRPr="00AF6ECD" w:rsidRDefault="0014749A" w:rsidP="0014749A">
      <w:pPr>
        <w:pStyle w:val="ListParagraph"/>
        <w:numPr>
          <w:ilvl w:val="0"/>
          <w:numId w:val="39"/>
        </w:numPr>
        <w:spacing w:after="0" w:line="360" w:lineRule="auto"/>
        <w:ind w:right="-187"/>
        <w:rPr>
          <w:rFonts w:ascii="Arial" w:hAnsi="Arial" w:cs="Arial"/>
        </w:rPr>
      </w:pPr>
      <w:r w:rsidRPr="00AF6ECD">
        <w:rPr>
          <w:rFonts w:ascii="Arial" w:hAnsi="Arial" w:cs="Arial"/>
        </w:rPr>
        <w:t>Junior Registration (</w:t>
      </w:r>
      <w:r w:rsidR="00316E7C" w:rsidRPr="00AF6ECD">
        <w:rPr>
          <w:rFonts w:ascii="Arial" w:hAnsi="Arial" w:cs="Arial"/>
        </w:rPr>
        <w:t>11-17 y</w:t>
      </w:r>
      <w:r w:rsidR="00AF6ECD" w:rsidRPr="00AF6ECD">
        <w:rPr>
          <w:rFonts w:ascii="Arial" w:hAnsi="Arial" w:cs="Arial"/>
        </w:rPr>
        <w:t>rs) - $56</w:t>
      </w:r>
    </w:p>
    <w:p w:rsidR="0014749A" w:rsidRPr="00AF6ECD" w:rsidRDefault="0014749A" w:rsidP="0014749A">
      <w:pPr>
        <w:pStyle w:val="ListParagraph"/>
        <w:numPr>
          <w:ilvl w:val="0"/>
          <w:numId w:val="39"/>
        </w:numPr>
        <w:spacing w:after="0" w:line="360" w:lineRule="auto"/>
        <w:ind w:right="-187"/>
        <w:rPr>
          <w:rFonts w:ascii="Arial" w:hAnsi="Arial" w:cs="Arial"/>
        </w:rPr>
      </w:pPr>
      <w:r w:rsidRPr="00AF6ECD">
        <w:rPr>
          <w:rFonts w:ascii="Arial" w:hAnsi="Arial" w:cs="Arial"/>
        </w:rPr>
        <w:t>Senior R</w:t>
      </w:r>
      <w:r w:rsidR="0035145F" w:rsidRPr="00AF6ECD">
        <w:rPr>
          <w:rFonts w:ascii="Arial" w:hAnsi="Arial" w:cs="Arial"/>
        </w:rPr>
        <w:t>egi</w:t>
      </w:r>
      <w:r w:rsidRPr="00AF6ECD">
        <w:rPr>
          <w:rFonts w:ascii="Arial" w:hAnsi="Arial" w:cs="Arial"/>
        </w:rPr>
        <w:t>stration (</w:t>
      </w:r>
      <w:r w:rsidR="00316E7C" w:rsidRPr="00AF6ECD">
        <w:rPr>
          <w:rFonts w:ascii="Arial" w:hAnsi="Arial" w:cs="Arial"/>
        </w:rPr>
        <w:t>18</w:t>
      </w:r>
      <w:r w:rsidR="00AF6ECD" w:rsidRPr="00AF6ECD">
        <w:rPr>
          <w:rFonts w:ascii="Arial" w:hAnsi="Arial" w:cs="Arial"/>
        </w:rPr>
        <w:t xml:space="preserve"> &amp; over) - $76</w:t>
      </w:r>
    </w:p>
    <w:p w:rsidR="00E14F6B" w:rsidRPr="00AF6ECD" w:rsidRDefault="0014749A" w:rsidP="0014749A">
      <w:pPr>
        <w:pStyle w:val="ListParagraph"/>
        <w:numPr>
          <w:ilvl w:val="0"/>
          <w:numId w:val="39"/>
        </w:numPr>
        <w:spacing w:after="0" w:line="360" w:lineRule="auto"/>
        <w:ind w:right="-187"/>
        <w:rPr>
          <w:rFonts w:ascii="Arial" w:hAnsi="Arial" w:cs="Arial"/>
        </w:rPr>
      </w:pPr>
      <w:r w:rsidRPr="00AF6ECD">
        <w:rPr>
          <w:rFonts w:ascii="Arial" w:hAnsi="Arial" w:cs="Arial"/>
        </w:rPr>
        <w:t xml:space="preserve">Off the Court Registration (Coaches, </w:t>
      </w:r>
      <w:r w:rsidR="0053600F" w:rsidRPr="00AF6ECD">
        <w:rPr>
          <w:rFonts w:ascii="Arial" w:hAnsi="Arial" w:cs="Arial"/>
        </w:rPr>
        <w:t>Umpires</w:t>
      </w:r>
      <w:r w:rsidRPr="00AF6ECD">
        <w:rPr>
          <w:rFonts w:ascii="Arial" w:hAnsi="Arial" w:cs="Arial"/>
        </w:rPr>
        <w:t xml:space="preserve">, </w:t>
      </w:r>
      <w:r w:rsidR="00316E7C" w:rsidRPr="00AF6ECD">
        <w:rPr>
          <w:rFonts w:ascii="Arial" w:hAnsi="Arial" w:cs="Arial"/>
        </w:rPr>
        <w:t>Committee</w:t>
      </w:r>
      <w:r w:rsidRPr="00AF6ECD">
        <w:rPr>
          <w:rFonts w:ascii="Arial" w:hAnsi="Arial" w:cs="Arial"/>
        </w:rPr>
        <w:t xml:space="preserve">) </w:t>
      </w:r>
      <w:r w:rsidR="00AF6ECD" w:rsidRPr="00AF6ECD">
        <w:rPr>
          <w:rFonts w:ascii="Arial" w:hAnsi="Arial" w:cs="Arial"/>
        </w:rPr>
        <w:t>- $44</w:t>
      </w:r>
      <w:r w:rsidR="0035145F" w:rsidRPr="00AF6ECD">
        <w:rPr>
          <w:rFonts w:ascii="Arial" w:hAnsi="Arial" w:cs="Arial"/>
        </w:rPr>
        <w:t xml:space="preserve"> </w:t>
      </w:r>
    </w:p>
    <w:p w:rsidR="0035145F" w:rsidRDefault="0035145F" w:rsidP="00FC6F22">
      <w:pPr>
        <w:spacing w:after="0" w:line="360" w:lineRule="auto"/>
        <w:ind w:right="-187"/>
        <w:jc w:val="both"/>
        <w:rPr>
          <w:rFonts w:ascii="Arial" w:hAnsi="Arial" w:cs="Arial"/>
        </w:rPr>
      </w:pPr>
    </w:p>
    <w:p w:rsidR="00450B21" w:rsidRPr="00450B21" w:rsidRDefault="00450B21" w:rsidP="00450B21">
      <w:pPr>
        <w:spacing w:after="120" w:line="360" w:lineRule="auto"/>
        <w:ind w:right="-187"/>
        <w:rPr>
          <w:rFonts w:ascii="Arial" w:hAnsi="Arial" w:cs="Arial"/>
          <w:b/>
        </w:rPr>
      </w:pPr>
      <w:r w:rsidRPr="00450B21">
        <w:rPr>
          <w:rFonts w:ascii="Arial" w:hAnsi="Arial" w:cs="Arial"/>
          <w:b/>
        </w:rPr>
        <w:t>Fee Payment</w:t>
      </w:r>
    </w:p>
    <w:p w:rsidR="0014749A" w:rsidRDefault="0014749A" w:rsidP="000821C8">
      <w:pPr>
        <w:spacing w:after="0" w:line="360" w:lineRule="auto"/>
        <w:ind w:right="-187"/>
        <w:jc w:val="both"/>
        <w:rPr>
          <w:rFonts w:ascii="Arial" w:hAnsi="Arial" w:cs="Arial"/>
        </w:rPr>
      </w:pPr>
      <w:r>
        <w:rPr>
          <w:rFonts w:ascii="Arial" w:hAnsi="Arial" w:cs="Arial"/>
        </w:rPr>
        <w:t xml:space="preserve">All fees are required to be paid in full at time of registration </w:t>
      </w:r>
      <w:r w:rsidR="00637A83">
        <w:rPr>
          <w:rFonts w:ascii="Arial" w:hAnsi="Arial" w:cs="Arial"/>
        </w:rPr>
        <w:t>and</w:t>
      </w:r>
      <w:r>
        <w:rPr>
          <w:rFonts w:ascii="Arial" w:hAnsi="Arial" w:cs="Arial"/>
        </w:rPr>
        <w:t xml:space="preserve"> include</w:t>
      </w:r>
      <w:r w:rsidR="00637A83">
        <w:rPr>
          <w:rFonts w:ascii="Arial" w:hAnsi="Arial" w:cs="Arial"/>
        </w:rPr>
        <w:t>s</w:t>
      </w:r>
      <w:r>
        <w:rPr>
          <w:rFonts w:ascii="Arial" w:hAnsi="Arial" w:cs="Arial"/>
        </w:rPr>
        <w:t xml:space="preserve"> a small processing fee incurred by Netball Victoria. No payments can be transferred directly into the club’s bank account unless an agreed payment plan is in </w:t>
      </w:r>
      <w:r w:rsidRPr="00450B21">
        <w:rPr>
          <w:rFonts w:ascii="Arial" w:hAnsi="Arial" w:cs="Arial"/>
        </w:rPr>
        <w:t>place.</w:t>
      </w:r>
      <w:r w:rsidR="00450B21" w:rsidRPr="00450B21">
        <w:rPr>
          <w:rFonts w:ascii="Arial" w:hAnsi="Arial" w:cs="Arial"/>
        </w:rPr>
        <w:t xml:space="preserve"> </w:t>
      </w:r>
      <w:r w:rsidRPr="00450B21">
        <w:rPr>
          <w:rFonts w:ascii="Arial" w:hAnsi="Arial" w:cs="Arial"/>
        </w:rPr>
        <w:t>No player will be permitted to take the court to represent the club unless all fees (including any arrears owing to the club or uniform payments) are paid in full.</w:t>
      </w:r>
    </w:p>
    <w:p w:rsidR="000821C8" w:rsidRDefault="000821C8" w:rsidP="0014749A">
      <w:pPr>
        <w:spacing w:after="0" w:line="360" w:lineRule="auto"/>
        <w:ind w:right="-187"/>
        <w:jc w:val="both"/>
        <w:rPr>
          <w:rFonts w:ascii="Arial" w:hAnsi="Arial" w:cs="Arial"/>
        </w:rPr>
      </w:pPr>
    </w:p>
    <w:p w:rsidR="000821C8" w:rsidRDefault="000821C8" w:rsidP="000821C8">
      <w:pPr>
        <w:spacing w:after="0" w:line="360" w:lineRule="auto"/>
        <w:ind w:right="-187"/>
        <w:jc w:val="both"/>
        <w:rPr>
          <w:rFonts w:ascii="Arial" w:hAnsi="Arial" w:cs="Arial"/>
        </w:rPr>
      </w:pPr>
      <w:r>
        <w:rPr>
          <w:rFonts w:ascii="Arial" w:hAnsi="Arial" w:cs="Arial"/>
        </w:rPr>
        <w:t>In special circumstances i.e. financial hardship, the committee will consider requests for a payment plan.  If approved, the player/parent is required to meet the obligations relating to the payment plan. If these are not met, the committee reserves the right to prevent the player from taking the court until the outstanding amount is paid in full.</w:t>
      </w:r>
    </w:p>
    <w:p w:rsidR="00B87323" w:rsidRDefault="00B87323" w:rsidP="00450B21">
      <w:pPr>
        <w:spacing w:after="120" w:line="360" w:lineRule="auto"/>
        <w:ind w:right="-187"/>
        <w:rPr>
          <w:rFonts w:ascii="Arial" w:hAnsi="Arial" w:cs="Arial"/>
          <w:b/>
        </w:rPr>
      </w:pPr>
    </w:p>
    <w:sectPr w:rsidR="00B87323" w:rsidSect="00A07ED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D6" w:rsidRDefault="000F0CD6" w:rsidP="005F0B88">
      <w:pPr>
        <w:spacing w:after="0" w:line="240" w:lineRule="auto"/>
      </w:pPr>
      <w:r>
        <w:separator/>
      </w:r>
    </w:p>
  </w:endnote>
  <w:endnote w:type="continuationSeparator" w:id="1">
    <w:p w:rsidR="000F0CD6" w:rsidRDefault="000F0CD6" w:rsidP="005F0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Condensed">
    <w:altName w:val="Franklin Gothic Medium Cond"/>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C00000"/>
        <w:sz w:val="18"/>
        <w:szCs w:val="18"/>
      </w:rPr>
      <w:id w:val="7576297"/>
      <w:docPartObj>
        <w:docPartGallery w:val="Page Numbers (Bottom of Page)"/>
        <w:docPartUnique/>
      </w:docPartObj>
    </w:sdtPr>
    <w:sdtEndPr>
      <w:rPr>
        <w:spacing w:val="60"/>
      </w:rPr>
    </w:sdtEndPr>
    <w:sdtContent>
      <w:p w:rsidR="000F0CD6" w:rsidRPr="0035632C" w:rsidRDefault="000F0CD6" w:rsidP="0035632C">
        <w:pPr>
          <w:pStyle w:val="Footer"/>
          <w:pBdr>
            <w:top w:val="single" w:sz="4" w:space="1" w:color="C00000"/>
          </w:pBdr>
          <w:tabs>
            <w:tab w:val="clear" w:pos="9026"/>
            <w:tab w:val="right" w:pos="9639"/>
          </w:tabs>
          <w:rPr>
            <w:rFonts w:ascii="Arial" w:hAnsi="Arial" w:cs="Arial"/>
            <w:color w:val="C00000"/>
            <w:sz w:val="18"/>
            <w:szCs w:val="18"/>
          </w:rPr>
        </w:pPr>
        <w:r w:rsidRPr="0035632C">
          <w:rPr>
            <w:rFonts w:ascii="Arial" w:hAnsi="Arial" w:cs="Arial"/>
            <w:color w:val="C00000"/>
            <w:sz w:val="18"/>
            <w:szCs w:val="18"/>
          </w:rPr>
          <w:tab/>
        </w:r>
        <w:r w:rsidRPr="0035632C">
          <w:rPr>
            <w:rFonts w:ascii="Arial" w:hAnsi="Arial" w:cs="Arial"/>
            <w:color w:val="C00000"/>
            <w:sz w:val="18"/>
            <w:szCs w:val="18"/>
          </w:rPr>
          <w:tab/>
        </w:r>
        <w:r w:rsidR="00DC30EC" w:rsidRPr="0035632C">
          <w:rPr>
            <w:rFonts w:ascii="Arial" w:hAnsi="Arial" w:cs="Arial"/>
            <w:color w:val="C00000"/>
            <w:sz w:val="18"/>
            <w:szCs w:val="18"/>
          </w:rPr>
          <w:fldChar w:fldCharType="begin"/>
        </w:r>
        <w:r w:rsidRPr="0035632C">
          <w:rPr>
            <w:rFonts w:ascii="Arial" w:hAnsi="Arial" w:cs="Arial"/>
            <w:color w:val="C00000"/>
            <w:sz w:val="18"/>
            <w:szCs w:val="18"/>
          </w:rPr>
          <w:instrText xml:space="preserve"> PAGE   \* MERGEFORMAT </w:instrText>
        </w:r>
        <w:r w:rsidR="00DC30EC" w:rsidRPr="0035632C">
          <w:rPr>
            <w:rFonts w:ascii="Arial" w:hAnsi="Arial" w:cs="Arial"/>
            <w:color w:val="C00000"/>
            <w:sz w:val="18"/>
            <w:szCs w:val="18"/>
          </w:rPr>
          <w:fldChar w:fldCharType="separate"/>
        </w:r>
        <w:r w:rsidR="00546FDE">
          <w:rPr>
            <w:rFonts w:ascii="Arial" w:hAnsi="Arial" w:cs="Arial"/>
            <w:noProof/>
            <w:color w:val="C00000"/>
            <w:sz w:val="18"/>
            <w:szCs w:val="18"/>
          </w:rPr>
          <w:t>5</w:t>
        </w:r>
        <w:r w:rsidR="00DC30EC" w:rsidRPr="0035632C">
          <w:rPr>
            <w:rFonts w:ascii="Arial" w:hAnsi="Arial" w:cs="Arial"/>
            <w:color w:val="C00000"/>
            <w:sz w:val="18"/>
            <w:szCs w:val="18"/>
          </w:rPr>
          <w:fldChar w:fldCharType="end"/>
        </w:r>
        <w:r w:rsidRPr="0035632C">
          <w:rPr>
            <w:rFonts w:ascii="Arial" w:hAnsi="Arial" w:cs="Arial"/>
            <w:color w:val="C00000"/>
            <w:sz w:val="18"/>
            <w:szCs w:val="18"/>
          </w:rPr>
          <w:t xml:space="preserve"> | </w:t>
        </w:r>
        <w:r w:rsidRPr="0035632C">
          <w:rPr>
            <w:rFonts w:ascii="Arial" w:hAnsi="Arial" w:cs="Arial"/>
            <w:color w:val="C00000"/>
            <w:spacing w:val="60"/>
            <w:sz w:val="18"/>
            <w:szCs w:val="18"/>
          </w:rPr>
          <w:t>Page</w:t>
        </w:r>
      </w:p>
    </w:sdtContent>
  </w:sdt>
  <w:p w:rsidR="000F0CD6" w:rsidRDefault="000F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D6" w:rsidRDefault="000F0CD6" w:rsidP="005F0B88">
      <w:pPr>
        <w:spacing w:after="0" w:line="240" w:lineRule="auto"/>
      </w:pPr>
      <w:r>
        <w:separator/>
      </w:r>
    </w:p>
  </w:footnote>
  <w:footnote w:type="continuationSeparator" w:id="1">
    <w:p w:rsidR="000F0CD6" w:rsidRDefault="000F0CD6" w:rsidP="005F0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31" w:type="dxa"/>
      <w:tblBorders>
        <w:top w:val="none" w:sz="0" w:space="0" w:color="auto"/>
        <w:left w:val="none" w:sz="0" w:space="0" w:color="auto"/>
        <w:bottom w:val="single" w:sz="8" w:space="0" w:color="C00000"/>
        <w:right w:val="none" w:sz="0" w:space="0" w:color="auto"/>
        <w:insideH w:val="none" w:sz="0" w:space="0" w:color="auto"/>
        <w:insideV w:val="none" w:sz="0" w:space="0" w:color="auto"/>
      </w:tblBorders>
      <w:tblLayout w:type="fixed"/>
      <w:tblLook w:val="04A0"/>
    </w:tblPr>
    <w:tblGrid>
      <w:gridCol w:w="5778"/>
      <w:gridCol w:w="283"/>
      <w:gridCol w:w="3970"/>
    </w:tblGrid>
    <w:tr w:rsidR="000F0CD6" w:rsidRPr="00AB5572" w:rsidTr="009D298C">
      <w:tc>
        <w:tcPr>
          <w:tcW w:w="5778" w:type="dxa"/>
          <w:shd w:val="clear" w:color="auto" w:fill="auto"/>
        </w:tcPr>
        <w:p w:rsidR="000F0CD6" w:rsidRPr="009D298C" w:rsidRDefault="000F0CD6" w:rsidP="0063154E">
          <w:pPr>
            <w:widowControl w:val="0"/>
            <w:rPr>
              <w:b/>
              <w:sz w:val="24"/>
              <w:szCs w:val="24"/>
            </w:rPr>
          </w:pPr>
          <w:bookmarkStart w:id="0" w:name="_GoBack"/>
          <w:r>
            <w:rPr>
              <w:b/>
              <w:noProof/>
              <w:sz w:val="24"/>
              <w:szCs w:val="24"/>
              <w:lang w:eastAsia="en-AU"/>
            </w:rPr>
            <w:drawing>
              <wp:inline distT="0" distB="0" distL="0" distR="0">
                <wp:extent cx="1790700" cy="8568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102" cy="863709"/>
                        </a:xfrm>
                        <a:prstGeom prst="rect">
                          <a:avLst/>
                        </a:prstGeom>
                        <a:noFill/>
                        <a:ln w="9525">
                          <a:noFill/>
                          <a:miter lim="800000"/>
                          <a:headEnd/>
                          <a:tailEnd/>
                        </a:ln>
                      </pic:spPr>
                    </pic:pic>
                  </a:graphicData>
                </a:graphic>
              </wp:inline>
            </w:drawing>
          </w:r>
          <w:bookmarkEnd w:id="0"/>
        </w:p>
      </w:tc>
      <w:tc>
        <w:tcPr>
          <w:tcW w:w="283" w:type="dxa"/>
          <w:shd w:val="clear" w:color="auto" w:fill="auto"/>
        </w:tcPr>
        <w:p w:rsidR="000F0CD6" w:rsidRPr="00653840" w:rsidRDefault="000F0CD6" w:rsidP="00A07ED2">
          <w:pPr>
            <w:jc w:val="right"/>
            <w:rPr>
              <w:b/>
              <w:color w:val="FF0000"/>
            </w:rPr>
          </w:pPr>
        </w:p>
      </w:tc>
      <w:tc>
        <w:tcPr>
          <w:tcW w:w="3970" w:type="dxa"/>
          <w:shd w:val="clear" w:color="auto" w:fill="auto"/>
        </w:tcPr>
        <w:p w:rsidR="000F0CD6" w:rsidRDefault="000F0CD6" w:rsidP="00A07ED2">
          <w:pPr>
            <w:spacing w:before="120"/>
            <w:jc w:val="right"/>
            <w:rPr>
              <w:rFonts w:ascii="Arial" w:hAnsi="Arial" w:cs="Arial"/>
              <w:b/>
              <w:color w:val="FF0000"/>
              <w:sz w:val="20"/>
              <w:szCs w:val="20"/>
            </w:rPr>
          </w:pPr>
        </w:p>
        <w:p w:rsidR="000F0CD6" w:rsidRPr="009D298C" w:rsidRDefault="000F0CD6" w:rsidP="009D298C">
          <w:pPr>
            <w:tabs>
              <w:tab w:val="center" w:pos="1877"/>
              <w:tab w:val="right" w:pos="3754"/>
            </w:tabs>
            <w:jc w:val="right"/>
            <w:rPr>
              <w:rFonts w:ascii="Arial" w:hAnsi="Arial" w:cs="Arial"/>
              <w:b/>
              <w:color w:val="C00000"/>
              <w:sz w:val="20"/>
              <w:szCs w:val="20"/>
            </w:rPr>
          </w:pPr>
          <w:r w:rsidRPr="009D298C">
            <w:rPr>
              <w:rFonts w:ascii="Arial" w:hAnsi="Arial" w:cs="Arial"/>
              <w:b/>
              <w:color w:val="C00000"/>
              <w:sz w:val="20"/>
              <w:szCs w:val="20"/>
            </w:rPr>
            <w:t xml:space="preserve">PO Box 184 </w:t>
          </w:r>
        </w:p>
        <w:p w:rsidR="000F0CD6" w:rsidRPr="009D298C" w:rsidRDefault="000F0CD6" w:rsidP="009D298C">
          <w:pPr>
            <w:tabs>
              <w:tab w:val="right" w:pos="3754"/>
            </w:tabs>
            <w:jc w:val="right"/>
            <w:rPr>
              <w:rFonts w:ascii="Arial" w:hAnsi="Arial" w:cs="Arial"/>
              <w:b/>
              <w:color w:val="C00000"/>
              <w:sz w:val="20"/>
              <w:szCs w:val="20"/>
            </w:rPr>
          </w:pPr>
          <w:r w:rsidRPr="009D298C">
            <w:rPr>
              <w:rFonts w:ascii="Arial" w:hAnsi="Arial" w:cs="Arial"/>
              <w:b/>
              <w:color w:val="C00000"/>
              <w:sz w:val="20"/>
              <w:szCs w:val="20"/>
            </w:rPr>
            <w:t>Mooroolbark VIC 3138</w:t>
          </w:r>
        </w:p>
        <w:p w:rsidR="00A07ED2" w:rsidRPr="009D298C" w:rsidRDefault="00DC30EC" w:rsidP="009D298C">
          <w:pPr>
            <w:tabs>
              <w:tab w:val="right" w:pos="3754"/>
            </w:tabs>
            <w:jc w:val="right"/>
            <w:rPr>
              <w:rFonts w:ascii="Arial" w:hAnsi="Arial" w:cs="Arial"/>
              <w:sz w:val="20"/>
              <w:szCs w:val="20"/>
            </w:rPr>
          </w:pPr>
          <w:hyperlink r:id="rId2" w:history="1">
            <w:r w:rsidR="000F0CD6" w:rsidRPr="009D298C">
              <w:rPr>
                <w:rStyle w:val="Hyperlink"/>
                <w:rFonts w:ascii="Arial" w:hAnsi="Arial" w:cs="Arial"/>
                <w:b/>
                <w:color w:val="C00000"/>
                <w:sz w:val="20"/>
                <w:szCs w:val="20"/>
              </w:rPr>
              <w:t>info@bimbadeennetballclub.com.au</w:t>
            </w:r>
          </w:hyperlink>
        </w:p>
        <w:p w:rsidR="000F0CD6" w:rsidRPr="00653840" w:rsidRDefault="00DC30EC" w:rsidP="009D298C">
          <w:pPr>
            <w:tabs>
              <w:tab w:val="right" w:pos="3754"/>
            </w:tabs>
            <w:jc w:val="right"/>
            <w:rPr>
              <w:rFonts w:ascii="Arial Narrow" w:hAnsi="Arial Narrow"/>
              <w:b/>
              <w:color w:val="FF0000"/>
              <w:sz w:val="20"/>
              <w:szCs w:val="20"/>
            </w:rPr>
          </w:pPr>
          <w:hyperlink r:id="rId3" w:history="1">
            <w:r w:rsidR="000F0CD6" w:rsidRPr="009D298C">
              <w:rPr>
                <w:rStyle w:val="Hyperlink"/>
                <w:rFonts w:ascii="Arial" w:hAnsi="Arial" w:cs="Arial"/>
                <w:b/>
                <w:color w:val="C00000"/>
                <w:sz w:val="20"/>
                <w:szCs w:val="20"/>
              </w:rPr>
              <w:t>www.bimbadeennetballclub.com.au</w:t>
            </w:r>
          </w:hyperlink>
        </w:p>
      </w:tc>
    </w:tr>
  </w:tbl>
  <w:p w:rsidR="000F0CD6" w:rsidRDefault="000F0CD6" w:rsidP="00267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B04"/>
    <w:multiLevelType w:val="hybridMultilevel"/>
    <w:tmpl w:val="BB3A2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9C3E72"/>
    <w:multiLevelType w:val="hybridMultilevel"/>
    <w:tmpl w:val="BF0CC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33654CE"/>
    <w:multiLevelType w:val="hybridMultilevel"/>
    <w:tmpl w:val="51D27A7A"/>
    <w:lvl w:ilvl="0" w:tplc="7DD82EC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153E67"/>
    <w:multiLevelType w:val="hybridMultilevel"/>
    <w:tmpl w:val="6C7A1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6F48F3"/>
    <w:multiLevelType w:val="hybridMultilevel"/>
    <w:tmpl w:val="B530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65615"/>
    <w:multiLevelType w:val="multilevel"/>
    <w:tmpl w:val="52B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15207F"/>
    <w:multiLevelType w:val="hybridMultilevel"/>
    <w:tmpl w:val="BB3A2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65639"/>
    <w:multiLevelType w:val="hybridMultilevel"/>
    <w:tmpl w:val="B3DC7E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743F77"/>
    <w:multiLevelType w:val="hybridMultilevel"/>
    <w:tmpl w:val="39DC0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881DE6"/>
    <w:multiLevelType w:val="hybridMultilevel"/>
    <w:tmpl w:val="AE5C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FA05EA"/>
    <w:multiLevelType w:val="hybridMultilevel"/>
    <w:tmpl w:val="1C4E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997490"/>
    <w:multiLevelType w:val="hybridMultilevel"/>
    <w:tmpl w:val="170ED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AD1720"/>
    <w:multiLevelType w:val="hybridMultilevel"/>
    <w:tmpl w:val="26F8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571029"/>
    <w:multiLevelType w:val="hybridMultilevel"/>
    <w:tmpl w:val="11426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DB7069"/>
    <w:multiLevelType w:val="hybridMultilevel"/>
    <w:tmpl w:val="8070B4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360B5E"/>
    <w:multiLevelType w:val="hybridMultilevel"/>
    <w:tmpl w:val="A78C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3862FB"/>
    <w:multiLevelType w:val="hybridMultilevel"/>
    <w:tmpl w:val="7E2E2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7B1B7D"/>
    <w:multiLevelType w:val="hybridMultilevel"/>
    <w:tmpl w:val="5F305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8D6020"/>
    <w:multiLevelType w:val="hybridMultilevel"/>
    <w:tmpl w:val="7BCC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8A39C4"/>
    <w:multiLevelType w:val="hybridMultilevel"/>
    <w:tmpl w:val="ADD6A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AE65C3"/>
    <w:multiLevelType w:val="hybridMultilevel"/>
    <w:tmpl w:val="5E183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AAB249F"/>
    <w:multiLevelType w:val="hybridMultilevel"/>
    <w:tmpl w:val="3E9676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5AC4498D"/>
    <w:multiLevelType w:val="hybridMultilevel"/>
    <w:tmpl w:val="B9662A38"/>
    <w:lvl w:ilvl="0" w:tplc="FFFFFFFF">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3">
    <w:nsid w:val="5BDE0E41"/>
    <w:multiLevelType w:val="hybridMultilevel"/>
    <w:tmpl w:val="72B2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544772"/>
    <w:multiLevelType w:val="hybridMultilevel"/>
    <w:tmpl w:val="2D3C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CDD432A"/>
    <w:multiLevelType w:val="hybridMultilevel"/>
    <w:tmpl w:val="C33EB9BA"/>
    <w:lvl w:ilvl="0" w:tplc="7DD82E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336DD5"/>
    <w:multiLevelType w:val="hybridMultilevel"/>
    <w:tmpl w:val="872C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984C75"/>
    <w:multiLevelType w:val="hybridMultilevel"/>
    <w:tmpl w:val="E3E0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EC312E"/>
    <w:multiLevelType w:val="hybridMultilevel"/>
    <w:tmpl w:val="B11648CE"/>
    <w:lvl w:ilvl="0" w:tplc="7DD82EC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B087354"/>
    <w:multiLevelType w:val="hybridMultilevel"/>
    <w:tmpl w:val="F7F28C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6B3C9E"/>
    <w:multiLevelType w:val="hybridMultilevel"/>
    <w:tmpl w:val="42B0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9E5C96"/>
    <w:multiLevelType w:val="hybridMultilevel"/>
    <w:tmpl w:val="E1121EE2"/>
    <w:lvl w:ilvl="0" w:tplc="4C4C6D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BB0D3B"/>
    <w:multiLevelType w:val="hybridMultilevel"/>
    <w:tmpl w:val="7966C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DF4ECE"/>
    <w:multiLevelType w:val="hybridMultilevel"/>
    <w:tmpl w:val="B5A4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64135B"/>
    <w:multiLevelType w:val="hybridMultilevel"/>
    <w:tmpl w:val="BAD8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CE3040"/>
    <w:multiLevelType w:val="hybridMultilevel"/>
    <w:tmpl w:val="8E42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5C7DED"/>
    <w:multiLevelType w:val="hybridMultilevel"/>
    <w:tmpl w:val="F28CA282"/>
    <w:lvl w:ilvl="0" w:tplc="7DD82E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8F054B"/>
    <w:multiLevelType w:val="hybridMultilevel"/>
    <w:tmpl w:val="ADFE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814905"/>
    <w:multiLevelType w:val="hybridMultilevel"/>
    <w:tmpl w:val="371A5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8"/>
  </w:num>
  <w:num w:numId="4">
    <w:abstractNumId w:val="23"/>
  </w:num>
  <w:num w:numId="5">
    <w:abstractNumId w:val="33"/>
  </w:num>
  <w:num w:numId="6">
    <w:abstractNumId w:val="30"/>
  </w:num>
  <w:num w:numId="7">
    <w:abstractNumId w:val="37"/>
  </w:num>
  <w:num w:numId="8">
    <w:abstractNumId w:val="13"/>
  </w:num>
  <w:num w:numId="9">
    <w:abstractNumId w:val="21"/>
  </w:num>
  <w:num w:numId="10">
    <w:abstractNumId w:val="4"/>
  </w:num>
  <w:num w:numId="11">
    <w:abstractNumId w:val="8"/>
  </w:num>
  <w:num w:numId="12">
    <w:abstractNumId w:val="17"/>
  </w:num>
  <w:num w:numId="13">
    <w:abstractNumId w:val="15"/>
  </w:num>
  <w:num w:numId="14">
    <w:abstractNumId w:val="9"/>
  </w:num>
  <w:num w:numId="15">
    <w:abstractNumId w:val="20"/>
  </w:num>
  <w:num w:numId="16">
    <w:abstractNumId w:val="12"/>
  </w:num>
  <w:num w:numId="17">
    <w:abstractNumId w:val="34"/>
  </w:num>
  <w:num w:numId="18">
    <w:abstractNumId w:val="26"/>
  </w:num>
  <w:num w:numId="19">
    <w:abstractNumId w:val="7"/>
  </w:num>
  <w:num w:numId="20">
    <w:abstractNumId w:val="6"/>
  </w:num>
  <w:num w:numId="21">
    <w:abstractNumId w:val="38"/>
  </w:num>
  <w:num w:numId="22">
    <w:abstractNumId w:val="24"/>
  </w:num>
  <w:num w:numId="23">
    <w:abstractNumId w:val="14"/>
  </w:num>
  <w:num w:numId="24">
    <w:abstractNumId w:val="29"/>
  </w:num>
  <w:num w:numId="25">
    <w:abstractNumId w:val="0"/>
  </w:num>
  <w:num w:numId="26">
    <w:abstractNumId w:val="16"/>
  </w:num>
  <w:num w:numId="27">
    <w:abstractNumId w:val="35"/>
  </w:num>
  <w:num w:numId="28">
    <w:abstractNumId w:val="36"/>
  </w:num>
  <w:num w:numId="29">
    <w:abstractNumId w:val="28"/>
  </w:num>
  <w:num w:numId="30">
    <w:abstractNumId w:val="11"/>
  </w:num>
  <w:num w:numId="31">
    <w:abstractNumId w:val="32"/>
  </w:num>
  <w:num w:numId="32">
    <w:abstractNumId w:val="25"/>
  </w:num>
  <w:num w:numId="33">
    <w:abstractNumId w:val="19"/>
  </w:num>
  <w:num w:numId="34">
    <w:abstractNumId w:val="2"/>
  </w:num>
  <w:num w:numId="35">
    <w:abstractNumId w:val="22"/>
  </w:num>
  <w:num w:numId="36">
    <w:abstractNumId w:val="31"/>
  </w:num>
  <w:num w:numId="37">
    <w:abstractNumId w:val="5"/>
  </w:num>
  <w:num w:numId="38">
    <w:abstractNumId w:val="2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917B9"/>
    <w:rsid w:val="000004CB"/>
    <w:rsid w:val="00002018"/>
    <w:rsid w:val="00004F32"/>
    <w:rsid w:val="00006692"/>
    <w:rsid w:val="000821C8"/>
    <w:rsid w:val="000C0127"/>
    <w:rsid w:val="000F0CD6"/>
    <w:rsid w:val="00103CE8"/>
    <w:rsid w:val="00112FC9"/>
    <w:rsid w:val="00132289"/>
    <w:rsid w:val="001412EF"/>
    <w:rsid w:val="0014434F"/>
    <w:rsid w:val="0014749A"/>
    <w:rsid w:val="001506A9"/>
    <w:rsid w:val="00183FC3"/>
    <w:rsid w:val="001E653C"/>
    <w:rsid w:val="001F09CC"/>
    <w:rsid w:val="002003D1"/>
    <w:rsid w:val="002052F6"/>
    <w:rsid w:val="002430F6"/>
    <w:rsid w:val="00261B4D"/>
    <w:rsid w:val="002674BA"/>
    <w:rsid w:val="00271E64"/>
    <w:rsid w:val="00290E4A"/>
    <w:rsid w:val="002966E1"/>
    <w:rsid w:val="002B3BEE"/>
    <w:rsid w:val="002E24F0"/>
    <w:rsid w:val="00314CEE"/>
    <w:rsid w:val="00316E7C"/>
    <w:rsid w:val="00333CA1"/>
    <w:rsid w:val="00337E7D"/>
    <w:rsid w:val="0035145F"/>
    <w:rsid w:val="0035632C"/>
    <w:rsid w:val="00356786"/>
    <w:rsid w:val="003B2750"/>
    <w:rsid w:val="003B7F9A"/>
    <w:rsid w:val="003F736C"/>
    <w:rsid w:val="00400BD3"/>
    <w:rsid w:val="004104E3"/>
    <w:rsid w:val="004129EE"/>
    <w:rsid w:val="0041653B"/>
    <w:rsid w:val="004171F2"/>
    <w:rsid w:val="00436E09"/>
    <w:rsid w:val="0044257A"/>
    <w:rsid w:val="00450B21"/>
    <w:rsid w:val="00451EC0"/>
    <w:rsid w:val="00454A72"/>
    <w:rsid w:val="004805CC"/>
    <w:rsid w:val="004A7CBE"/>
    <w:rsid w:val="0052609B"/>
    <w:rsid w:val="0053600F"/>
    <w:rsid w:val="00546FDE"/>
    <w:rsid w:val="00575ED3"/>
    <w:rsid w:val="00587254"/>
    <w:rsid w:val="005A156D"/>
    <w:rsid w:val="005B7A22"/>
    <w:rsid w:val="005D405C"/>
    <w:rsid w:val="005E6EE8"/>
    <w:rsid w:val="005F0B88"/>
    <w:rsid w:val="0063154E"/>
    <w:rsid w:val="00637A83"/>
    <w:rsid w:val="00647EE8"/>
    <w:rsid w:val="006B6214"/>
    <w:rsid w:val="006D4738"/>
    <w:rsid w:val="006D6B62"/>
    <w:rsid w:val="00710F0A"/>
    <w:rsid w:val="00784D48"/>
    <w:rsid w:val="00833B7A"/>
    <w:rsid w:val="0083750F"/>
    <w:rsid w:val="008552F1"/>
    <w:rsid w:val="0086072A"/>
    <w:rsid w:val="00860C98"/>
    <w:rsid w:val="008917B9"/>
    <w:rsid w:val="008A17E6"/>
    <w:rsid w:val="008B71EE"/>
    <w:rsid w:val="008F4B37"/>
    <w:rsid w:val="009150FA"/>
    <w:rsid w:val="00973ED0"/>
    <w:rsid w:val="0098033C"/>
    <w:rsid w:val="00981A44"/>
    <w:rsid w:val="009D298C"/>
    <w:rsid w:val="009E2539"/>
    <w:rsid w:val="00A07ED2"/>
    <w:rsid w:val="00A370C7"/>
    <w:rsid w:val="00A969FF"/>
    <w:rsid w:val="00AA0757"/>
    <w:rsid w:val="00AB18C9"/>
    <w:rsid w:val="00AF6ECD"/>
    <w:rsid w:val="00B0253F"/>
    <w:rsid w:val="00B264EA"/>
    <w:rsid w:val="00B87323"/>
    <w:rsid w:val="00BC1904"/>
    <w:rsid w:val="00BE00BD"/>
    <w:rsid w:val="00C03BCB"/>
    <w:rsid w:val="00C330E6"/>
    <w:rsid w:val="00C56308"/>
    <w:rsid w:val="00C867EE"/>
    <w:rsid w:val="00CD6936"/>
    <w:rsid w:val="00CF1D20"/>
    <w:rsid w:val="00D81BBD"/>
    <w:rsid w:val="00D85DCD"/>
    <w:rsid w:val="00D91C96"/>
    <w:rsid w:val="00DC30EC"/>
    <w:rsid w:val="00DD6903"/>
    <w:rsid w:val="00E025B5"/>
    <w:rsid w:val="00E14F6B"/>
    <w:rsid w:val="00E26E88"/>
    <w:rsid w:val="00E71479"/>
    <w:rsid w:val="00E7568D"/>
    <w:rsid w:val="00EA2B8F"/>
    <w:rsid w:val="00EA70B9"/>
    <w:rsid w:val="00F226D3"/>
    <w:rsid w:val="00F824E6"/>
    <w:rsid w:val="00F85F21"/>
    <w:rsid w:val="00FA7113"/>
    <w:rsid w:val="00FB5062"/>
    <w:rsid w:val="00FC6F22"/>
    <w:rsid w:val="00FE1D2E"/>
    <w:rsid w:val="00FF43CA"/>
    <w:rsid w:val="00FF59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F6"/>
  </w:style>
  <w:style w:type="paragraph" w:styleId="Heading1">
    <w:name w:val="heading 1"/>
    <w:basedOn w:val="Normal"/>
    <w:next w:val="Normal"/>
    <w:link w:val="Heading1Char"/>
    <w:rsid w:val="00FF43C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B9"/>
    <w:pPr>
      <w:ind w:left="720"/>
      <w:contextualSpacing/>
    </w:pPr>
  </w:style>
  <w:style w:type="paragraph" w:styleId="Header">
    <w:name w:val="header"/>
    <w:basedOn w:val="Normal"/>
    <w:link w:val="HeaderChar"/>
    <w:uiPriority w:val="99"/>
    <w:unhideWhenUsed/>
    <w:rsid w:val="005F0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88"/>
  </w:style>
  <w:style w:type="paragraph" w:styleId="Footer">
    <w:name w:val="footer"/>
    <w:basedOn w:val="Normal"/>
    <w:link w:val="FooterChar"/>
    <w:uiPriority w:val="99"/>
    <w:unhideWhenUsed/>
    <w:rsid w:val="005F0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88"/>
  </w:style>
  <w:style w:type="character" w:styleId="Hyperlink">
    <w:name w:val="Hyperlink"/>
    <w:basedOn w:val="DefaultParagraphFont"/>
    <w:uiPriority w:val="99"/>
    <w:unhideWhenUsed/>
    <w:rsid w:val="005F0B88"/>
    <w:rPr>
      <w:color w:val="0000FF" w:themeColor="hyperlink"/>
      <w:u w:val="single"/>
    </w:rPr>
  </w:style>
  <w:style w:type="table" w:styleId="TableGrid">
    <w:name w:val="Table Grid"/>
    <w:basedOn w:val="TableNormal"/>
    <w:uiPriority w:val="59"/>
    <w:rsid w:val="005F0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2">
    <w:name w:val="msotitle2"/>
    <w:rsid w:val="005F0B88"/>
    <w:pPr>
      <w:spacing w:after="0" w:line="271" w:lineRule="auto"/>
    </w:pPr>
    <w:rPr>
      <w:rFonts w:ascii="Agency FB" w:eastAsia="Times New Roman" w:hAnsi="Agency FB" w:cs="Times New Roman"/>
      <w:b/>
      <w:bCs/>
      <w:color w:val="FF0000"/>
      <w:kern w:val="28"/>
      <w:sz w:val="60"/>
      <w:szCs w:val="60"/>
      <w:lang w:eastAsia="en-AU"/>
    </w:rPr>
  </w:style>
  <w:style w:type="character" w:customStyle="1" w:styleId="Heading1Char">
    <w:name w:val="Heading 1 Char"/>
    <w:basedOn w:val="DefaultParagraphFont"/>
    <w:link w:val="Heading1"/>
    <w:rsid w:val="00FF43CA"/>
    <w:rPr>
      <w:rFonts w:asciiTheme="majorHAnsi" w:eastAsiaTheme="majorEastAsia" w:hAnsiTheme="majorHAnsi" w:cstheme="majorBidi"/>
      <w:b/>
      <w:bCs/>
      <w:color w:val="345A8A" w:themeColor="accent1" w:themeShade="B5"/>
      <w:sz w:val="32"/>
      <w:szCs w:val="32"/>
      <w:lang w:val="en-US"/>
    </w:rPr>
  </w:style>
  <w:style w:type="paragraph" w:styleId="BalloonText">
    <w:name w:val="Balloon Text"/>
    <w:basedOn w:val="Normal"/>
    <w:link w:val="BalloonTextChar"/>
    <w:uiPriority w:val="99"/>
    <w:semiHidden/>
    <w:unhideWhenUsed/>
    <w:rsid w:val="008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7A"/>
    <w:rPr>
      <w:rFonts w:ascii="Tahoma" w:hAnsi="Tahoma" w:cs="Tahoma"/>
      <w:sz w:val="16"/>
      <w:szCs w:val="16"/>
    </w:rPr>
  </w:style>
  <w:style w:type="paragraph" w:customStyle="1" w:styleId="Default">
    <w:name w:val="Default"/>
    <w:rsid w:val="00FF59EC"/>
    <w:pPr>
      <w:autoSpaceDE w:val="0"/>
      <w:autoSpaceDN w:val="0"/>
      <w:adjustRightInd w:val="0"/>
      <w:spacing w:after="0" w:line="240" w:lineRule="auto"/>
    </w:pPr>
    <w:rPr>
      <w:rFonts w:ascii="Calibri" w:hAnsi="Calibri" w:cs="Calibri"/>
      <w:color w:val="000000"/>
      <w:sz w:val="24"/>
      <w:szCs w:val="24"/>
    </w:rPr>
  </w:style>
  <w:style w:type="paragraph" w:customStyle="1" w:styleId="NumberLevel1">
    <w:name w:val="Number Level 1"/>
    <w:basedOn w:val="Normal"/>
    <w:rsid w:val="00002018"/>
    <w:pPr>
      <w:tabs>
        <w:tab w:val="num" w:pos="619"/>
      </w:tabs>
      <w:spacing w:before="140" w:after="140" w:line="280" w:lineRule="atLeast"/>
      <w:ind w:left="619" w:hanging="567"/>
      <w:outlineLvl w:val="0"/>
    </w:pPr>
    <w:rPr>
      <w:rFonts w:ascii="Arial" w:eastAsia="Times New Roman" w:hAnsi="Arial" w:cs="Arial"/>
      <w:lang w:eastAsia="en-AU"/>
    </w:rPr>
  </w:style>
  <w:style w:type="character" w:customStyle="1" w:styleId="zDPFiledOnBehalfOf">
    <w:name w:val="zDP Filed On Behalf Of"/>
    <w:semiHidden/>
    <w:rsid w:val="00002018"/>
  </w:style>
  <w:style w:type="character" w:customStyle="1" w:styleId="IntenseEmphasis1">
    <w:name w:val="Intense Emphasis1"/>
    <w:uiPriority w:val="21"/>
    <w:qFormat/>
    <w:rsid w:val="00002018"/>
    <w:rPr>
      <w:b/>
      <w:bCs/>
      <w:i/>
      <w:iCs/>
      <w:color w:val="4F81BD"/>
    </w:rPr>
  </w:style>
  <w:style w:type="paragraph" w:styleId="NormalWeb">
    <w:name w:val="Normal (Web)"/>
    <w:basedOn w:val="Normal"/>
    <w:uiPriority w:val="99"/>
    <w:semiHidden/>
    <w:unhideWhenUsed/>
    <w:rsid w:val="00E14F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37A83"/>
  </w:style>
  <w:style w:type="character" w:styleId="Strong">
    <w:name w:val="Strong"/>
    <w:basedOn w:val="DefaultParagraphFont"/>
    <w:uiPriority w:val="22"/>
    <w:qFormat/>
    <w:rsid w:val="00AF6ECD"/>
    <w:rPr>
      <w:b/>
      <w:bCs/>
    </w:rPr>
  </w:style>
</w:styles>
</file>

<file path=word/webSettings.xml><?xml version="1.0" encoding="utf-8"?>
<w:webSettings xmlns:r="http://schemas.openxmlformats.org/officeDocument/2006/relationships" xmlns:w="http://schemas.openxmlformats.org/wordprocessingml/2006/main">
  <w:divs>
    <w:div w:id="164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imbadeennetballclub.com.au" TargetMode="External"/><Relationship Id="rId2" Type="http://schemas.openxmlformats.org/officeDocument/2006/relationships/hyperlink" Target="mailto:info@bimbadeennetballclub.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87CE-F389-4C1D-A10A-7263C09B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OEM Customer</cp:lastModifiedBy>
  <cp:revision>2</cp:revision>
  <dcterms:created xsi:type="dcterms:W3CDTF">2018-12-12T22:20:00Z</dcterms:created>
  <dcterms:modified xsi:type="dcterms:W3CDTF">2018-12-12T22:20:00Z</dcterms:modified>
</cp:coreProperties>
</file>